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6A59" w:rsidRDefault="004E6A59" w:rsidP="002E0B3E">
      <w:pPr>
        <w:spacing w:after="0" w:line="240" w:lineRule="auto"/>
        <w:jc w:val="both"/>
        <w:rPr>
          <w:b/>
        </w:rPr>
      </w:pPr>
    </w:p>
    <w:p w:rsidR="004E6A59" w:rsidRPr="001E7766" w:rsidRDefault="001E7766" w:rsidP="001E7766">
      <w:pPr>
        <w:spacing w:after="0" w:line="240" w:lineRule="auto"/>
        <w:jc w:val="center"/>
        <w:rPr>
          <w:b/>
          <w:sz w:val="24"/>
        </w:rPr>
      </w:pPr>
      <w:bookmarkStart w:id="0" w:name="_GoBack"/>
      <w:r w:rsidRPr="001E7766">
        <w:rPr>
          <w:b/>
          <w:sz w:val="24"/>
        </w:rPr>
        <w:t>Zasady w zakresie udzielenia i rozliczania zaliczek</w:t>
      </w:r>
    </w:p>
    <w:bookmarkEnd w:id="0"/>
    <w:p w:rsidR="001E7766" w:rsidRDefault="001E7766" w:rsidP="002E0B3E">
      <w:pPr>
        <w:spacing w:after="0" w:line="240" w:lineRule="auto"/>
        <w:jc w:val="both"/>
        <w:rPr>
          <w:b/>
        </w:rPr>
      </w:pPr>
    </w:p>
    <w:p w:rsidR="001E7766" w:rsidRDefault="001E7766" w:rsidP="002E0B3E">
      <w:pPr>
        <w:spacing w:after="0" w:line="240" w:lineRule="auto"/>
        <w:jc w:val="both"/>
        <w:rPr>
          <w:b/>
        </w:rPr>
      </w:pPr>
    </w:p>
    <w:p w:rsidR="002622C8" w:rsidRPr="002622C8" w:rsidRDefault="003A01DC" w:rsidP="002E0B3E">
      <w:pPr>
        <w:spacing w:after="0" w:line="240" w:lineRule="auto"/>
        <w:jc w:val="both"/>
        <w:rPr>
          <w:b/>
        </w:rPr>
      </w:pPr>
      <w:r>
        <w:rPr>
          <w:b/>
        </w:rPr>
        <w:t>I.</w:t>
      </w:r>
      <w:r w:rsidR="002E0B3E">
        <w:rPr>
          <w:b/>
        </w:rPr>
        <w:t xml:space="preserve"> </w:t>
      </w:r>
      <w:r w:rsidR="002622C8" w:rsidRPr="002622C8">
        <w:rPr>
          <w:b/>
        </w:rPr>
        <w:t>Rachunek bankowy</w:t>
      </w:r>
      <w:r w:rsidR="002622C8">
        <w:rPr>
          <w:b/>
        </w:rPr>
        <w:t xml:space="preserve"> do obsługi zaliczki</w:t>
      </w:r>
      <w:r w:rsidR="002E0B3E">
        <w:rPr>
          <w:b/>
        </w:rPr>
        <w:t>:</w:t>
      </w:r>
    </w:p>
    <w:p w:rsidR="002622C8" w:rsidRDefault="00144A09" w:rsidP="003A01DC">
      <w:pPr>
        <w:pStyle w:val="Akapitzlist"/>
        <w:numPr>
          <w:ilvl w:val="0"/>
          <w:numId w:val="4"/>
        </w:numPr>
        <w:spacing w:after="0" w:line="240" w:lineRule="auto"/>
        <w:jc w:val="both"/>
      </w:pPr>
      <w:r>
        <w:t>W przypadku,</w:t>
      </w:r>
      <w:r w:rsidR="00E31061">
        <w:t xml:space="preserve"> gdy </w:t>
      </w:r>
      <w:r>
        <w:t xml:space="preserve"> </w:t>
      </w:r>
      <w:r w:rsidR="002622C8">
        <w:t xml:space="preserve">Beneficjent realizujący projekt będzie korzystał z dofinansowania w formie zaliczki , zobowiązany jest </w:t>
      </w:r>
      <w:r>
        <w:t xml:space="preserve">wówczas </w:t>
      </w:r>
      <w:r w:rsidR="002622C8">
        <w:t xml:space="preserve">do prowadzenia dwóch </w:t>
      </w:r>
      <w:r w:rsidR="004B5ACB">
        <w:t xml:space="preserve">odrębnych </w:t>
      </w:r>
      <w:r w:rsidR="002622C8">
        <w:t xml:space="preserve">rachunków bankowych, tj.: </w:t>
      </w:r>
    </w:p>
    <w:p w:rsidR="002622C8" w:rsidRDefault="002622C8" w:rsidP="003A01DC">
      <w:pPr>
        <w:pStyle w:val="Akapitzlist"/>
        <w:spacing w:after="0" w:line="240" w:lineRule="auto"/>
        <w:jc w:val="both"/>
      </w:pPr>
      <w:r>
        <w:t xml:space="preserve">- dla środków otrzymanych w formie zaliczki, </w:t>
      </w:r>
    </w:p>
    <w:p w:rsidR="002622C8" w:rsidRDefault="002622C8" w:rsidP="003A01DC">
      <w:pPr>
        <w:pStyle w:val="Akapitzlist"/>
        <w:spacing w:after="0" w:line="240" w:lineRule="auto"/>
        <w:jc w:val="both"/>
      </w:pPr>
      <w:r>
        <w:t xml:space="preserve">- dla środków własnych beneficjenta, na który wpłynie również refundacja. </w:t>
      </w:r>
    </w:p>
    <w:p w:rsidR="003A01DC" w:rsidRDefault="00485354" w:rsidP="003A01DC">
      <w:pPr>
        <w:pStyle w:val="Akapitzlist"/>
        <w:numPr>
          <w:ilvl w:val="0"/>
          <w:numId w:val="4"/>
        </w:numPr>
        <w:spacing w:after="0" w:line="240" w:lineRule="auto"/>
        <w:jc w:val="both"/>
      </w:pPr>
      <w:r w:rsidRPr="00E31061">
        <w:t>Rachunek bankowy</w:t>
      </w:r>
      <w:r w:rsidR="00E31061" w:rsidRPr="00E31061">
        <w:t>,</w:t>
      </w:r>
      <w:r w:rsidRPr="00E31061">
        <w:t xml:space="preserve"> na który będzie przekazywana zaliczka </w:t>
      </w:r>
      <w:r w:rsidRPr="00E31061">
        <w:rPr>
          <w:b/>
          <w:u w:val="single"/>
        </w:rPr>
        <w:t xml:space="preserve">jest rachunkiem </w:t>
      </w:r>
      <w:r w:rsidR="003A01DC" w:rsidRPr="00E31061">
        <w:rPr>
          <w:b/>
          <w:u w:val="single"/>
        </w:rPr>
        <w:t>wyodrębnionym tylko i wyłącznie do obsługi płatności zaliczkowych</w:t>
      </w:r>
      <w:r w:rsidR="003A01DC" w:rsidRPr="00E31061">
        <w:t xml:space="preserve"> w projekcie</w:t>
      </w:r>
      <w:r w:rsidR="003A01DC">
        <w:t xml:space="preserve"> </w:t>
      </w:r>
      <w:r w:rsidR="009772F8">
        <w:t>–</w:t>
      </w:r>
      <w:r w:rsidR="003A01DC">
        <w:t xml:space="preserve"> </w:t>
      </w:r>
      <w:r w:rsidR="009772F8">
        <w:t xml:space="preserve">na potrzeby przekazania </w:t>
      </w:r>
      <w:r>
        <w:t xml:space="preserve">zaliczki </w:t>
      </w:r>
      <w:r w:rsidR="00E31061">
        <w:t xml:space="preserve"> w ramach projektu i ponoszenia wydatków ze środków zaliczki.</w:t>
      </w:r>
    </w:p>
    <w:p w:rsidR="002622C8" w:rsidRPr="005F5CB2" w:rsidRDefault="002622C8" w:rsidP="003A01DC">
      <w:pPr>
        <w:pStyle w:val="Akapitzlist"/>
        <w:numPr>
          <w:ilvl w:val="0"/>
          <w:numId w:val="4"/>
        </w:numPr>
        <w:spacing w:after="0" w:line="240" w:lineRule="auto"/>
        <w:jc w:val="both"/>
        <w:rPr>
          <w:color w:val="FF0000"/>
          <w:u w:val="single"/>
        </w:rPr>
      </w:pPr>
      <w:r>
        <w:t xml:space="preserve">Z </w:t>
      </w:r>
      <w:r w:rsidR="00485354">
        <w:t xml:space="preserve"> </w:t>
      </w:r>
      <w:r>
        <w:t xml:space="preserve">tego </w:t>
      </w:r>
      <w:r w:rsidR="00485354">
        <w:t xml:space="preserve"> rachunku bankowego </w:t>
      </w:r>
      <w:r w:rsidR="00485354" w:rsidRPr="00951760">
        <w:t>mogą być ponoszone wydatki tylko i wyłącznie w ramach projektu. Przeznaczenie środk</w:t>
      </w:r>
      <w:r w:rsidR="00485354">
        <w:t>ów zaliczki na cel inny niż wydatki związane z realizacją projektu jest traktowane jako wykorzystanie środków niezgodnie z przeznaczeniem, o którym mowa w art. 207 ust. 1 pkt 1</w:t>
      </w:r>
      <w:r>
        <w:t xml:space="preserve"> Ustawy o finansach publicznych.</w:t>
      </w:r>
      <w:r w:rsidR="007A58D7">
        <w:t xml:space="preserve"> </w:t>
      </w:r>
    </w:p>
    <w:p w:rsidR="00CF21E2" w:rsidRDefault="00CF21E2" w:rsidP="00CF21E2">
      <w:pPr>
        <w:pStyle w:val="Akapitzlist"/>
        <w:numPr>
          <w:ilvl w:val="0"/>
          <w:numId w:val="4"/>
        </w:numPr>
        <w:spacing w:after="0" w:line="240" w:lineRule="auto"/>
        <w:jc w:val="both"/>
      </w:pPr>
      <w:r>
        <w:t>Zalecamy aby rachunek dot. zaliczki był nieoprocentowany, ponieważ narosłe odsetki pomniejszają wartość dofinansowania ( nie dotyczy JST)- szczegóły opisane w pkt. VII.</w:t>
      </w:r>
    </w:p>
    <w:p w:rsidR="002E0B3E" w:rsidRDefault="002E0B3E" w:rsidP="002E0B3E">
      <w:pPr>
        <w:spacing w:after="0" w:line="240" w:lineRule="auto"/>
        <w:jc w:val="both"/>
      </w:pPr>
    </w:p>
    <w:p w:rsidR="002F30DA" w:rsidRDefault="003A01DC" w:rsidP="002E0B3E">
      <w:pPr>
        <w:spacing w:after="0" w:line="240" w:lineRule="auto"/>
        <w:jc w:val="both"/>
        <w:rPr>
          <w:b/>
        </w:rPr>
      </w:pPr>
      <w:r>
        <w:rPr>
          <w:b/>
        </w:rPr>
        <w:t>II</w:t>
      </w:r>
      <w:r w:rsidR="002E0B3E">
        <w:rPr>
          <w:b/>
        </w:rPr>
        <w:t>.</w:t>
      </w:r>
      <w:r>
        <w:rPr>
          <w:b/>
        </w:rPr>
        <w:t xml:space="preserve"> </w:t>
      </w:r>
      <w:r w:rsidR="002F30DA" w:rsidRPr="002F30DA">
        <w:rPr>
          <w:b/>
        </w:rPr>
        <w:t>Warunki przekazania zaliczki</w:t>
      </w:r>
      <w:r w:rsidR="003706D9">
        <w:rPr>
          <w:b/>
        </w:rPr>
        <w:t>:</w:t>
      </w:r>
    </w:p>
    <w:p w:rsidR="003706D9" w:rsidRDefault="003706D9" w:rsidP="003A01DC">
      <w:pPr>
        <w:pStyle w:val="Akapitzlist"/>
        <w:numPr>
          <w:ilvl w:val="0"/>
          <w:numId w:val="6"/>
        </w:numPr>
        <w:spacing w:after="0" w:line="240" w:lineRule="auto"/>
        <w:jc w:val="both"/>
      </w:pPr>
      <w:r>
        <w:t>zaliczka wypłacana</w:t>
      </w:r>
      <w:r w:rsidRPr="003706D9">
        <w:t xml:space="preserve"> jest beneficjentowi po ustanowieniu i wniesieniu przez niego zabezpieczenia należytego wykonania zobowiązań wynikających z </w:t>
      </w:r>
      <w:r>
        <w:t>Umowy o dofinansowanie projektu</w:t>
      </w:r>
      <w:r w:rsidR="00E34F53">
        <w:t xml:space="preserve"> (jeśli dotyczy)</w:t>
      </w:r>
      <w:r>
        <w:t>;</w:t>
      </w:r>
    </w:p>
    <w:p w:rsidR="003706D9" w:rsidRDefault="00B053FF" w:rsidP="003A01DC">
      <w:pPr>
        <w:pStyle w:val="Akapitzlist"/>
        <w:numPr>
          <w:ilvl w:val="0"/>
          <w:numId w:val="6"/>
        </w:numPr>
        <w:spacing w:after="0" w:line="240" w:lineRule="auto"/>
        <w:jc w:val="both"/>
      </w:pPr>
      <w:r>
        <w:t>do WWŚRPO</w:t>
      </w:r>
      <w:r w:rsidR="003706D9">
        <w:t xml:space="preserve"> musi wpłynąć </w:t>
      </w:r>
      <w:r w:rsidR="003706D9" w:rsidRPr="003706D9">
        <w:t xml:space="preserve">poprawnie wypełniony wniosek </w:t>
      </w:r>
      <w:r w:rsidR="003706D9">
        <w:t>o płatność zaliczkową;</w:t>
      </w:r>
    </w:p>
    <w:p w:rsidR="00E34F53" w:rsidRDefault="00E34F53" w:rsidP="003A01DC">
      <w:pPr>
        <w:pStyle w:val="Akapitzlist"/>
        <w:numPr>
          <w:ilvl w:val="0"/>
          <w:numId w:val="6"/>
        </w:numPr>
        <w:spacing w:after="0" w:line="240" w:lineRule="auto"/>
        <w:jc w:val="both"/>
      </w:pPr>
      <w:r>
        <w:t>kwota zaliczki musi być uzasadniona i niezbędna do prawidłowej realizacji projektu co oznacza:</w:t>
      </w:r>
    </w:p>
    <w:p w:rsidR="00E34F53" w:rsidRDefault="00E34F53" w:rsidP="00B13A9F">
      <w:pPr>
        <w:pStyle w:val="Akapitzlist"/>
        <w:numPr>
          <w:ilvl w:val="0"/>
          <w:numId w:val="19"/>
        </w:numPr>
        <w:spacing w:after="0" w:line="240" w:lineRule="auto"/>
        <w:jc w:val="both"/>
      </w:pPr>
      <w:r>
        <w:t xml:space="preserve">w przypadku zamówień powyżej 50 tys. </w:t>
      </w:r>
      <w:r w:rsidR="00CF21E2">
        <w:t>z</w:t>
      </w:r>
      <w:r>
        <w:t>ł</w:t>
      </w:r>
      <w:r w:rsidR="00B16115">
        <w:t xml:space="preserve"> -</w:t>
      </w:r>
      <w:r>
        <w:t xml:space="preserve"> kwota zaliczki wynika z podpisanych umów z wykonawcami/dostawcami;</w:t>
      </w:r>
    </w:p>
    <w:p w:rsidR="00B16115" w:rsidRDefault="00E34F53" w:rsidP="00B16115">
      <w:pPr>
        <w:pStyle w:val="Akapitzlist"/>
        <w:numPr>
          <w:ilvl w:val="0"/>
          <w:numId w:val="19"/>
        </w:numPr>
        <w:spacing w:after="0" w:line="240" w:lineRule="auto"/>
        <w:jc w:val="both"/>
      </w:pPr>
      <w:r>
        <w:t>w przypadku zamówień poniżej 50</w:t>
      </w:r>
      <w:r w:rsidR="00B16115">
        <w:t xml:space="preserve"> </w:t>
      </w:r>
      <w:r>
        <w:t xml:space="preserve">tys. zł gdzie zawarcie umowy nie jest obligatoryjne </w:t>
      </w:r>
      <w:r w:rsidR="002969C0">
        <w:t xml:space="preserve">kwota zaliczki wynika z przedstawionego </w:t>
      </w:r>
      <w:r>
        <w:t>uzasadnieni</w:t>
      </w:r>
      <w:r w:rsidR="002969C0">
        <w:t>a</w:t>
      </w:r>
      <w:r>
        <w:t xml:space="preserve"> wnioskowanej </w:t>
      </w:r>
      <w:r w:rsidR="00B16115">
        <w:t>kwoty zawierające</w:t>
      </w:r>
      <w:r w:rsidR="002969C0">
        <w:t>go</w:t>
      </w:r>
      <w:r w:rsidR="00B16115">
        <w:t xml:space="preserve"> </w:t>
      </w:r>
      <w:r>
        <w:t>działania</w:t>
      </w:r>
      <w:r w:rsidR="00CF21E2">
        <w:t xml:space="preserve"> wraz z kosztami</w:t>
      </w:r>
      <w:r w:rsidR="00B16115">
        <w:t xml:space="preserve">, </w:t>
      </w:r>
      <w:r>
        <w:t xml:space="preserve"> które zostaną pokryte z</w:t>
      </w:r>
      <w:r w:rsidR="00CF21E2">
        <w:t xml:space="preserve">e środków </w:t>
      </w:r>
      <w:r>
        <w:t>zaliczki</w:t>
      </w:r>
      <w:r w:rsidR="00CF21E2">
        <w:t>;</w:t>
      </w:r>
    </w:p>
    <w:p w:rsidR="00384E2C" w:rsidRDefault="00B16115">
      <w:pPr>
        <w:pStyle w:val="Akapitzlist"/>
        <w:numPr>
          <w:ilvl w:val="0"/>
          <w:numId w:val="6"/>
        </w:numPr>
        <w:spacing w:after="0" w:line="240" w:lineRule="auto"/>
        <w:jc w:val="both"/>
      </w:pPr>
      <w:r>
        <w:t>p</w:t>
      </w:r>
      <w:r w:rsidR="00384E2C">
        <w:t xml:space="preserve">lanując kwotę zaliczki należy pamiętać, że z zaliczki można pokryć tylko </w:t>
      </w:r>
      <w:r w:rsidR="00384E2C" w:rsidRPr="00B13A9F">
        <w:rPr>
          <w:b/>
          <w:u w:val="single"/>
        </w:rPr>
        <w:t>bezpośrednie koszty kwalifikowalne w proporcji dofinansowania</w:t>
      </w:r>
      <w:r w:rsidR="00384E2C">
        <w:t xml:space="preserve"> ( jeżeli dofinansowanie wynosi 85% a umowa z wykonawcą opiewa na kwotę np. 100 tys. zł wnioskodawca może ubiegać się o zaliczkę w wysokość ci 85</w:t>
      </w:r>
      <w:r>
        <w:t xml:space="preserve"> </w:t>
      </w:r>
      <w:r w:rsidR="00384E2C">
        <w:t>tys</w:t>
      </w:r>
      <w:r>
        <w:t>.</w:t>
      </w:r>
      <w:r w:rsidR="00384E2C">
        <w:t xml:space="preserve"> zł)</w:t>
      </w:r>
      <w:r w:rsidR="00CF21E2">
        <w:t>;</w:t>
      </w:r>
    </w:p>
    <w:p w:rsidR="003706D9" w:rsidRPr="003706D9" w:rsidRDefault="00EA23F8" w:rsidP="003A01DC">
      <w:pPr>
        <w:pStyle w:val="Akapitzlist"/>
        <w:numPr>
          <w:ilvl w:val="0"/>
          <w:numId w:val="6"/>
        </w:numPr>
        <w:spacing w:after="0" w:line="240" w:lineRule="auto"/>
        <w:jc w:val="both"/>
      </w:pPr>
      <w:r>
        <w:t xml:space="preserve">kwota </w:t>
      </w:r>
      <w:r w:rsidR="003706D9">
        <w:t>zaliczk</w:t>
      </w:r>
      <w:r>
        <w:t>i</w:t>
      </w:r>
      <w:r w:rsidR="003706D9">
        <w:t xml:space="preserve"> </w:t>
      </w:r>
      <w:r w:rsidR="00B16115">
        <w:t xml:space="preserve">musi być </w:t>
      </w:r>
      <w:r w:rsidR="003706D9">
        <w:t xml:space="preserve">zaplanowana w </w:t>
      </w:r>
      <w:r w:rsidR="002E628B">
        <w:t>harmonogramie płatności sporządzonym i przek</w:t>
      </w:r>
      <w:r w:rsidR="003A01DC">
        <w:t>azanym za pośrednictwem</w:t>
      </w:r>
      <w:r w:rsidR="00B16115">
        <w:t xml:space="preserve"> CST</w:t>
      </w:r>
      <w:r w:rsidR="003A01DC">
        <w:t>;</w:t>
      </w:r>
    </w:p>
    <w:p w:rsidR="002E0B3E" w:rsidRPr="00F52D36" w:rsidRDefault="005C62D6" w:rsidP="00E31061">
      <w:pPr>
        <w:pStyle w:val="Akapitzlist"/>
        <w:numPr>
          <w:ilvl w:val="0"/>
          <w:numId w:val="6"/>
        </w:numPr>
        <w:spacing w:after="0" w:line="240" w:lineRule="auto"/>
        <w:jc w:val="both"/>
        <w:rPr>
          <w:b/>
        </w:rPr>
      </w:pPr>
      <w:r w:rsidRPr="00F52D36">
        <w:rPr>
          <w:b/>
          <w:color w:val="000000" w:themeColor="text1"/>
          <w:spacing w:val="-1"/>
        </w:rPr>
        <w:t>wypłata kolejnej transzy zaliczki jest uzależniona od rozliczenia co najmniej 70 % dotychczas otrzymanych zaliczek.</w:t>
      </w:r>
    </w:p>
    <w:p w:rsidR="003E1A6B" w:rsidRDefault="00F81517" w:rsidP="002E0B3E">
      <w:pPr>
        <w:spacing w:after="0" w:line="240" w:lineRule="auto"/>
        <w:jc w:val="both"/>
      </w:pPr>
      <w:r>
        <w:rPr>
          <w:noProof/>
          <w:lang w:eastAsia="pl-PL"/>
        </w:rPr>
        <mc:AlternateContent>
          <mc:Choice Requires="wps">
            <w:drawing>
              <wp:anchor distT="0" distB="0" distL="114300" distR="114300" simplePos="0" relativeHeight="251658240" behindDoc="0" locked="0" layoutInCell="1" allowOverlap="1">
                <wp:simplePos x="0" y="0"/>
                <wp:positionH relativeFrom="column">
                  <wp:posOffset>-59690</wp:posOffset>
                </wp:positionH>
                <wp:positionV relativeFrom="paragraph">
                  <wp:posOffset>48260</wp:posOffset>
                </wp:positionV>
                <wp:extent cx="5805170" cy="1012190"/>
                <wp:effectExtent l="0" t="0" r="508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170" cy="1012190"/>
                        </a:xfrm>
                        <a:prstGeom prst="rect">
                          <a:avLst/>
                        </a:prstGeom>
                        <a:solidFill>
                          <a:srgbClr val="FFFFFF"/>
                        </a:solidFill>
                        <a:ln w="9525">
                          <a:solidFill>
                            <a:srgbClr val="000000"/>
                          </a:solidFill>
                          <a:miter lim="800000"/>
                          <a:headEnd/>
                          <a:tailEnd/>
                        </a:ln>
                      </wps:spPr>
                      <wps:txbx>
                        <w:txbxContent>
                          <w:p w:rsidR="003E1A6B" w:rsidRDefault="003E1A6B" w:rsidP="003E1A6B">
                            <w:pPr>
                              <w:spacing w:after="0" w:line="240" w:lineRule="auto"/>
                              <w:jc w:val="both"/>
                            </w:pPr>
                            <w:r w:rsidRPr="002E628B">
                              <w:rPr>
                                <w:b/>
                              </w:rPr>
                              <w:t xml:space="preserve">Ważne: </w:t>
                            </w:r>
                            <w:r w:rsidRPr="002E628B">
                              <w:t xml:space="preserve">Kwota zaliczki </w:t>
                            </w:r>
                            <w:r>
                              <w:t xml:space="preserve">wnioskowana </w:t>
                            </w:r>
                            <w:r w:rsidRPr="002E628B">
                              <w:t>przez beneficjenta we Wniosku o płatność zaliczkową winn</w:t>
                            </w:r>
                            <w:r>
                              <w:t xml:space="preserve">a odzwierciedlać planowane </w:t>
                            </w:r>
                            <w:r w:rsidRPr="002E628B">
                              <w:t xml:space="preserve"> koszt</w:t>
                            </w:r>
                            <w:r>
                              <w:t xml:space="preserve">y  zadań, na których </w:t>
                            </w:r>
                            <w:r w:rsidRPr="002E628B">
                              <w:t xml:space="preserve"> realizację beneficjent wnioskuje o zaliczkę.</w:t>
                            </w:r>
                            <w:r>
                              <w:t xml:space="preserve"> </w:t>
                            </w:r>
                            <w:r>
                              <w:br/>
                            </w:r>
                            <w:r w:rsidR="00840DE4">
                              <w:t>WWŚRPO  dokonuje</w:t>
                            </w:r>
                            <w:r w:rsidRPr="00DC6FE9">
                              <w:t xml:space="preserve"> weryfikacji wniosku o zaliczkę</w:t>
                            </w:r>
                            <w:r w:rsidR="00840DE4">
                              <w:t xml:space="preserve"> i </w:t>
                            </w:r>
                            <w:r>
                              <w:t>m</w:t>
                            </w:r>
                            <w:r w:rsidRPr="00DC6FE9">
                              <w:t>oże odmówić jej udzielania lub zmniejszyć jej wysokość, jeśli uzna, że kwota wnioskowanej zaliczki jest zbyt duża w stosunku do</w:t>
                            </w:r>
                            <w:r w:rsidR="00B16115">
                              <w:t xml:space="preserve"> wartości podpisanych umów lub przedstawionego uzasadnienia</w:t>
                            </w:r>
                            <w:r>
                              <w:t>.</w:t>
                            </w:r>
                          </w:p>
                          <w:p w:rsidR="003E1A6B" w:rsidRDefault="003E1A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4.7pt;margin-top:3.8pt;width:457.1pt;height:7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">
                <v:textbox>
                  <w:txbxContent>
                    <w:p w:rsidR="003E1A6B" w:rsidRDefault="003E1A6B" w:rsidP="003E1A6B">
                      <w:pPr>
                        <w:spacing w:after="0" w:line="240" w:lineRule="auto"/>
                        <w:jc w:val="both"/>
                      </w:pPr>
                      <w:r w:rsidRPr="002E628B">
                        <w:rPr>
                          <w:b/>
                        </w:rPr>
                        <w:t xml:space="preserve">Ważne: </w:t>
                      </w:r>
                      <w:r w:rsidRPr="002E628B">
                        <w:t xml:space="preserve">Kwota zaliczki </w:t>
                      </w:r>
                      <w:r>
                        <w:t xml:space="preserve">wnioskowana </w:t>
                      </w:r>
                      <w:r w:rsidRPr="002E628B">
                        <w:t>przez beneficjenta we Wniosku o płatność zaliczkową winn</w:t>
                      </w:r>
                      <w:r>
                        <w:t xml:space="preserve">a odzwierciedlać planowane </w:t>
                      </w:r>
                      <w:r w:rsidRPr="002E628B">
                        <w:t xml:space="preserve"> koszt</w:t>
                      </w:r>
                      <w:r>
                        <w:t xml:space="preserve">y  zadań, na których </w:t>
                      </w:r>
                      <w:r w:rsidRPr="002E628B">
                        <w:t xml:space="preserve"> realizację beneficjent wnioskuje o zaliczkę.</w:t>
                      </w:r>
                      <w:r>
                        <w:t xml:space="preserve"> </w:t>
                      </w:r>
                      <w:r>
                        <w:br/>
                      </w:r>
                      <w:r w:rsidR="00840DE4">
                        <w:t>WWŚRPO  dokonuje</w:t>
                      </w:r>
                      <w:r w:rsidRPr="00DC6FE9">
                        <w:t xml:space="preserve"> weryfikacji wniosku o zaliczkę</w:t>
                      </w:r>
                      <w:r w:rsidR="00840DE4">
                        <w:t xml:space="preserve"> i </w:t>
                      </w:r>
                      <w:r>
                        <w:t>m</w:t>
                      </w:r>
                      <w:r w:rsidRPr="00DC6FE9">
                        <w:t>oże odmówić jej udzielania lub zmniejszyć jej wysokość, jeśli uzna, że kwota wnioskowanej zaliczki jest zbyt duża w stosunku do</w:t>
                      </w:r>
                      <w:r w:rsidR="00B16115">
                        <w:t xml:space="preserve"> wartości podpisanych umów lub przedstawionego uzasadnienia</w:t>
                      </w:r>
                      <w:r>
                        <w:t>.</w:t>
                      </w:r>
                    </w:p>
                    <w:p w:rsidR="003E1A6B" w:rsidRDefault="003E1A6B"/>
                  </w:txbxContent>
                </v:textbox>
              </v:rect>
            </w:pict>
          </mc:Fallback>
        </mc:AlternateContent>
      </w:r>
    </w:p>
    <w:p w:rsidR="003E1A6B" w:rsidRDefault="003E1A6B" w:rsidP="002E0B3E">
      <w:pPr>
        <w:spacing w:after="0" w:line="240" w:lineRule="auto"/>
        <w:jc w:val="both"/>
      </w:pPr>
    </w:p>
    <w:p w:rsidR="003E1A6B" w:rsidRDefault="003E1A6B" w:rsidP="002E0B3E">
      <w:pPr>
        <w:spacing w:after="0" w:line="240" w:lineRule="auto"/>
        <w:jc w:val="both"/>
      </w:pPr>
    </w:p>
    <w:p w:rsidR="003E1A6B" w:rsidRDefault="003E1A6B" w:rsidP="002E0B3E">
      <w:pPr>
        <w:spacing w:after="0" w:line="240" w:lineRule="auto"/>
        <w:jc w:val="both"/>
      </w:pPr>
    </w:p>
    <w:p w:rsidR="003E1A6B" w:rsidRDefault="003E1A6B" w:rsidP="002E0B3E">
      <w:pPr>
        <w:spacing w:after="0" w:line="240" w:lineRule="auto"/>
        <w:jc w:val="both"/>
      </w:pPr>
    </w:p>
    <w:p w:rsidR="003E1A6B" w:rsidRDefault="003E1A6B" w:rsidP="002E0B3E">
      <w:pPr>
        <w:spacing w:after="0" w:line="240" w:lineRule="auto"/>
        <w:jc w:val="both"/>
      </w:pPr>
    </w:p>
    <w:p w:rsidR="003E1A6B" w:rsidRPr="002E628B" w:rsidRDefault="003E1A6B" w:rsidP="002E0B3E">
      <w:pPr>
        <w:spacing w:after="0" w:line="240" w:lineRule="auto"/>
        <w:jc w:val="both"/>
      </w:pPr>
    </w:p>
    <w:p w:rsidR="00F82F73" w:rsidRDefault="003E1A6B" w:rsidP="002E0B3E">
      <w:pPr>
        <w:spacing w:after="0" w:line="240" w:lineRule="auto"/>
        <w:jc w:val="both"/>
        <w:rPr>
          <w:b/>
        </w:rPr>
      </w:pPr>
      <w:r>
        <w:rPr>
          <w:b/>
        </w:rPr>
        <w:t>III</w:t>
      </w:r>
      <w:r w:rsidR="002E0B3E">
        <w:rPr>
          <w:b/>
        </w:rPr>
        <w:t xml:space="preserve">. </w:t>
      </w:r>
      <w:r w:rsidR="00F82F73">
        <w:rPr>
          <w:b/>
        </w:rPr>
        <w:t>Wypłata zaliczki:</w:t>
      </w:r>
    </w:p>
    <w:p w:rsidR="003E1A6B" w:rsidRDefault="001D091B" w:rsidP="002E0B3E">
      <w:pPr>
        <w:pStyle w:val="Akapitzlist"/>
        <w:numPr>
          <w:ilvl w:val="0"/>
          <w:numId w:val="7"/>
        </w:numPr>
        <w:spacing w:after="0" w:line="240" w:lineRule="auto"/>
        <w:jc w:val="both"/>
      </w:pPr>
      <w:r>
        <w:t>Kwota za</w:t>
      </w:r>
      <w:r w:rsidR="003E1A6B">
        <w:t xml:space="preserve">liczki, </w:t>
      </w:r>
      <w:r w:rsidR="003E1A6B" w:rsidRPr="008C4283">
        <w:t xml:space="preserve">o </w:t>
      </w:r>
      <w:r w:rsidR="003E1A6B" w:rsidRPr="008C4283">
        <w:rPr>
          <w:color w:val="000000" w:themeColor="text1"/>
        </w:rPr>
        <w:t>jaką może wnioskować b</w:t>
      </w:r>
      <w:r w:rsidRPr="008C4283">
        <w:rPr>
          <w:color w:val="000000" w:themeColor="text1"/>
        </w:rPr>
        <w:t xml:space="preserve">eneficjent w ramach projektu </w:t>
      </w:r>
      <w:r w:rsidR="005F5CB2" w:rsidRPr="008C4283">
        <w:rPr>
          <w:color w:val="000000" w:themeColor="text1"/>
        </w:rPr>
        <w:t xml:space="preserve">najczęściej </w:t>
      </w:r>
      <w:r w:rsidRPr="008C4283">
        <w:rPr>
          <w:color w:val="000000" w:themeColor="text1"/>
        </w:rPr>
        <w:t xml:space="preserve">stanowi maksymalnie </w:t>
      </w:r>
      <w:r w:rsidR="00B053FF" w:rsidRPr="008C4283">
        <w:rPr>
          <w:color w:val="000000" w:themeColor="text1"/>
        </w:rPr>
        <w:t>80%</w:t>
      </w:r>
      <w:r w:rsidRPr="008C4283">
        <w:rPr>
          <w:color w:val="000000" w:themeColor="text1"/>
        </w:rPr>
        <w:t xml:space="preserve"> wysokości dofinansowania. Maksymalna wysokość jednej transzy </w:t>
      </w:r>
      <w:r w:rsidRPr="008C4283">
        <w:rPr>
          <w:b/>
          <w:color w:val="000000" w:themeColor="text1"/>
          <w:u w:val="single"/>
        </w:rPr>
        <w:t xml:space="preserve">nie może być większa niż </w:t>
      </w:r>
      <w:r w:rsidR="00B053FF" w:rsidRPr="008C4283">
        <w:rPr>
          <w:b/>
          <w:color w:val="000000" w:themeColor="text1"/>
          <w:u w:val="single"/>
        </w:rPr>
        <w:t xml:space="preserve">40% </w:t>
      </w:r>
      <w:r w:rsidRPr="008C4283">
        <w:rPr>
          <w:b/>
          <w:color w:val="000000" w:themeColor="text1"/>
          <w:u w:val="single"/>
        </w:rPr>
        <w:t>wartoś</w:t>
      </w:r>
      <w:r w:rsidR="003E1A6B" w:rsidRPr="008C4283">
        <w:rPr>
          <w:b/>
          <w:color w:val="000000" w:themeColor="text1"/>
          <w:u w:val="single"/>
        </w:rPr>
        <w:t>ci dofinansowania</w:t>
      </w:r>
      <w:r w:rsidR="003E1A6B" w:rsidRPr="008C4283">
        <w:rPr>
          <w:color w:val="000000" w:themeColor="text1"/>
        </w:rPr>
        <w:t xml:space="preserve"> wskazanego w U</w:t>
      </w:r>
      <w:r w:rsidR="00840DE4" w:rsidRPr="008C4283">
        <w:rPr>
          <w:color w:val="000000" w:themeColor="text1"/>
        </w:rPr>
        <w:t xml:space="preserve">mowie </w:t>
      </w:r>
      <w:r w:rsidR="00B053FF" w:rsidRPr="008C4283">
        <w:rPr>
          <w:color w:val="000000" w:themeColor="text1"/>
        </w:rPr>
        <w:t>(</w:t>
      </w:r>
      <w:r w:rsidR="005F5CB2" w:rsidRPr="008C4283">
        <w:rPr>
          <w:color w:val="000000" w:themeColor="text1"/>
        </w:rPr>
        <w:t xml:space="preserve">jednakże każdorazowo </w:t>
      </w:r>
      <w:r w:rsidR="00B053FF" w:rsidRPr="008C4283">
        <w:rPr>
          <w:color w:val="000000" w:themeColor="text1"/>
        </w:rPr>
        <w:lastRenderedPageBreak/>
        <w:t xml:space="preserve">należy zweryfikować </w:t>
      </w:r>
      <w:r w:rsidR="005F5CB2" w:rsidRPr="008C4283">
        <w:rPr>
          <w:color w:val="000000" w:themeColor="text1"/>
        </w:rPr>
        <w:t xml:space="preserve">zapisy §10 </w:t>
      </w:r>
      <w:r w:rsidR="00B053FF" w:rsidRPr="008C4283">
        <w:rPr>
          <w:color w:val="000000" w:themeColor="text1"/>
        </w:rPr>
        <w:t>umow</w:t>
      </w:r>
      <w:r w:rsidR="005F5CB2" w:rsidRPr="008C4283">
        <w:rPr>
          <w:color w:val="000000" w:themeColor="text1"/>
        </w:rPr>
        <w:t xml:space="preserve">y </w:t>
      </w:r>
      <w:r w:rsidR="00B053FF" w:rsidRPr="008C4283">
        <w:rPr>
          <w:color w:val="000000" w:themeColor="text1"/>
        </w:rPr>
        <w:t>o dofinansowanie</w:t>
      </w:r>
      <w:r w:rsidR="005F5CB2" w:rsidRPr="008C4283">
        <w:rPr>
          <w:color w:val="000000" w:themeColor="text1"/>
        </w:rPr>
        <w:t>, gdyż w jednostkowych przypadkach uregulowania te mogą być odmienne</w:t>
      </w:r>
      <w:r w:rsidR="00B053FF" w:rsidRPr="008C4283">
        <w:rPr>
          <w:color w:val="000000" w:themeColor="text1"/>
        </w:rPr>
        <w:t xml:space="preserve">). </w:t>
      </w:r>
    </w:p>
    <w:p w:rsidR="003E1A6B" w:rsidRDefault="001D091B" w:rsidP="002E0B3E">
      <w:pPr>
        <w:pStyle w:val="Akapitzlist"/>
        <w:numPr>
          <w:ilvl w:val="0"/>
          <w:numId w:val="7"/>
        </w:numPr>
        <w:spacing w:after="0" w:line="240" w:lineRule="auto"/>
        <w:jc w:val="both"/>
      </w:pPr>
      <w:r>
        <w:t xml:space="preserve"> </w:t>
      </w:r>
      <w:r w:rsidR="00A462FC">
        <w:t xml:space="preserve">Zaliczka może być przekazana w jednej lub kilku transzach na podstawie prawidłowo złożonych przez Beneficjenta wniosków o płatność zaliczkową i wniosków rozliczających przyznane transze zaliczki. </w:t>
      </w:r>
      <w:r>
        <w:t xml:space="preserve">Każdorazowo jednak wnioskowana kwota powinna wynikać z realnie oszacowanych i </w:t>
      </w:r>
      <w:r w:rsidRPr="008C4283">
        <w:rPr>
          <w:color w:val="000000" w:themeColor="text1"/>
        </w:rPr>
        <w:t>zaplanowanych potrzeb Beneficjenta</w:t>
      </w:r>
      <w:r w:rsidR="005F5CB2" w:rsidRPr="008C4283">
        <w:rPr>
          <w:color w:val="000000" w:themeColor="text1"/>
        </w:rPr>
        <w:t xml:space="preserve"> (opisanych w pkt II)</w:t>
      </w:r>
      <w:r w:rsidRPr="008C4283">
        <w:rPr>
          <w:color w:val="000000" w:themeColor="text1"/>
        </w:rPr>
        <w:t>.</w:t>
      </w:r>
    </w:p>
    <w:p w:rsidR="002E0B3E" w:rsidRDefault="002E0B3E" w:rsidP="002E0B3E">
      <w:pPr>
        <w:spacing w:after="0" w:line="240" w:lineRule="auto"/>
        <w:jc w:val="both"/>
        <w:rPr>
          <w:b/>
        </w:rPr>
      </w:pPr>
    </w:p>
    <w:p w:rsidR="002E628B" w:rsidRDefault="003E1A6B" w:rsidP="002E0B3E">
      <w:pPr>
        <w:spacing w:after="0" w:line="240" w:lineRule="auto"/>
        <w:jc w:val="both"/>
        <w:rPr>
          <w:b/>
        </w:rPr>
      </w:pPr>
      <w:r>
        <w:rPr>
          <w:b/>
        </w:rPr>
        <w:t>IV</w:t>
      </w:r>
      <w:r w:rsidR="002E0B3E">
        <w:rPr>
          <w:b/>
        </w:rPr>
        <w:t xml:space="preserve">. </w:t>
      </w:r>
      <w:r w:rsidR="006D4650" w:rsidRPr="006D4650">
        <w:rPr>
          <w:b/>
        </w:rPr>
        <w:t>Przeznaczenie zaliczki:</w:t>
      </w:r>
    </w:p>
    <w:p w:rsidR="00951760" w:rsidRDefault="0093633A" w:rsidP="002E0B3E">
      <w:pPr>
        <w:pStyle w:val="Akapitzlist"/>
        <w:numPr>
          <w:ilvl w:val="0"/>
          <w:numId w:val="8"/>
        </w:numPr>
        <w:spacing w:after="0" w:line="240" w:lineRule="auto"/>
        <w:jc w:val="both"/>
      </w:pPr>
      <w:r w:rsidRPr="0093633A">
        <w:t xml:space="preserve">Zaliczka przekazywana jest </w:t>
      </w:r>
      <w:r w:rsidRPr="00951760">
        <w:rPr>
          <w:b/>
          <w:u w:val="single"/>
        </w:rPr>
        <w:t>na poczet</w:t>
      </w:r>
      <w:r w:rsidRPr="00951760">
        <w:rPr>
          <w:u w:val="single"/>
        </w:rPr>
        <w:t xml:space="preserve"> </w:t>
      </w:r>
      <w:r w:rsidRPr="00951760">
        <w:rPr>
          <w:b/>
          <w:u w:val="single"/>
        </w:rPr>
        <w:t>przyszłych wydatków</w:t>
      </w:r>
      <w:r w:rsidRPr="0093633A">
        <w:t>.</w:t>
      </w:r>
      <w:r w:rsidR="007C242E">
        <w:t xml:space="preserve"> Tym samym zaliczkę rozliczać będą </w:t>
      </w:r>
      <w:r>
        <w:t xml:space="preserve"> tylko te wydatki, które zostały poniesione dopiero po jej otrzymaniu. </w:t>
      </w:r>
    </w:p>
    <w:p w:rsidR="00720DC5" w:rsidRDefault="007C242E" w:rsidP="00720DC5">
      <w:pPr>
        <w:pStyle w:val="Akapitzlist"/>
        <w:numPr>
          <w:ilvl w:val="0"/>
          <w:numId w:val="8"/>
        </w:numPr>
        <w:spacing w:after="0" w:line="240" w:lineRule="auto"/>
        <w:jc w:val="both"/>
      </w:pPr>
      <w:r w:rsidRPr="007C242E">
        <w:t xml:space="preserve">Środki przekazane w formie zaliczki są przeznaczone wyłącznie </w:t>
      </w:r>
      <w:r w:rsidRPr="00951760">
        <w:rPr>
          <w:b/>
          <w:u w:val="single"/>
        </w:rPr>
        <w:t xml:space="preserve">na pokrycie </w:t>
      </w:r>
      <w:r w:rsidR="00B16115">
        <w:rPr>
          <w:b/>
          <w:u w:val="single"/>
        </w:rPr>
        <w:t xml:space="preserve">bezpośrednich </w:t>
      </w:r>
      <w:r w:rsidRPr="00951760">
        <w:rPr>
          <w:b/>
          <w:u w:val="single"/>
        </w:rPr>
        <w:t>wydatków kwalifikowalnych</w:t>
      </w:r>
      <w:r w:rsidRPr="007C242E">
        <w:t xml:space="preserve"> w ramach </w:t>
      </w:r>
      <w:r w:rsidRPr="008C4283">
        <w:rPr>
          <w:color w:val="000000" w:themeColor="text1"/>
        </w:rPr>
        <w:t xml:space="preserve">Projektu, </w:t>
      </w:r>
      <w:r w:rsidR="005F5CB2" w:rsidRPr="008C4283">
        <w:rPr>
          <w:color w:val="000000" w:themeColor="text1"/>
        </w:rPr>
        <w:t xml:space="preserve">ponoszonych </w:t>
      </w:r>
      <w:r w:rsidRPr="008C4283">
        <w:rPr>
          <w:color w:val="000000" w:themeColor="text1"/>
        </w:rPr>
        <w:t xml:space="preserve">wyłącznie z </w:t>
      </w:r>
      <w:r w:rsidRPr="007C242E">
        <w:t xml:space="preserve">wyodrębnionego rachunku bankowego  i bezpośrednio na rachunek bankowy wskazany przez wystawcę faktury/innego dokumentu księgowego o </w:t>
      </w:r>
      <w:r>
        <w:t>równoważnej wartości dowodowej.</w:t>
      </w:r>
    </w:p>
    <w:p w:rsidR="00951760" w:rsidRPr="008C4283" w:rsidRDefault="0032315C" w:rsidP="00720DC5">
      <w:pPr>
        <w:pStyle w:val="Akapitzlist"/>
        <w:numPr>
          <w:ilvl w:val="0"/>
          <w:numId w:val="8"/>
        </w:numPr>
        <w:spacing w:after="0" w:line="240" w:lineRule="auto"/>
        <w:jc w:val="both"/>
        <w:rPr>
          <w:color w:val="000000" w:themeColor="text1"/>
        </w:rPr>
      </w:pPr>
      <w:r w:rsidRPr="007C242E">
        <w:t xml:space="preserve">Zaliczka może być  przeznaczona jedynie na zapłatę </w:t>
      </w:r>
      <w:r w:rsidR="007C242E" w:rsidRPr="007C242E">
        <w:t>wystawionej i nieopłaconej faktury</w:t>
      </w:r>
      <w:r w:rsidR="00720DC5">
        <w:t xml:space="preserve"> </w:t>
      </w:r>
      <w:r w:rsidR="00720DC5">
        <w:br/>
        <w:t xml:space="preserve">i </w:t>
      </w:r>
      <w:r w:rsidR="00720DC5" w:rsidRPr="00720DC5">
        <w:rPr>
          <w:b/>
          <w:u w:val="single"/>
        </w:rPr>
        <w:t xml:space="preserve">do wysokości udziału dofinansowania EFRR w płatności. </w:t>
      </w:r>
      <w:r w:rsidR="00720DC5" w:rsidRPr="001B243E">
        <w:t xml:space="preserve">Z innego rachunku bankowego wyodrębnionego do </w:t>
      </w:r>
      <w:r w:rsidR="00720DC5" w:rsidRPr="008C4283">
        <w:rPr>
          <w:color w:val="000000" w:themeColor="text1"/>
        </w:rPr>
        <w:t>obsługi Projektu są regulowane pozostałe kwoty zobowiązania (wkład własny i część niekwalifikowaln</w:t>
      </w:r>
      <w:r w:rsidR="005F5CB2" w:rsidRPr="008C4283">
        <w:rPr>
          <w:color w:val="000000" w:themeColor="text1"/>
        </w:rPr>
        <w:t>a</w:t>
      </w:r>
      <w:r w:rsidR="00720DC5" w:rsidRPr="008C4283">
        <w:rPr>
          <w:color w:val="000000" w:themeColor="text1"/>
        </w:rPr>
        <w:t>), przy czym płatności dokonane przed dniem otrzymania zaliczki nie są uwzględniane na potrzeby jej rozliczenia.</w:t>
      </w:r>
    </w:p>
    <w:p w:rsidR="001B243E" w:rsidRDefault="0032315C" w:rsidP="002E0B3E">
      <w:pPr>
        <w:pStyle w:val="Akapitzlist"/>
        <w:numPr>
          <w:ilvl w:val="0"/>
          <w:numId w:val="8"/>
        </w:numPr>
        <w:spacing w:after="0" w:line="240" w:lineRule="auto"/>
        <w:jc w:val="both"/>
      </w:pPr>
      <w:r w:rsidRPr="008C4283">
        <w:rPr>
          <w:color w:val="000000" w:themeColor="text1"/>
        </w:rPr>
        <w:t xml:space="preserve">Nie ma możliwości dokonywania jakiejkolwiek </w:t>
      </w:r>
      <w:r w:rsidRPr="007C242E">
        <w:t xml:space="preserve">wypłaty </w:t>
      </w:r>
      <w:r w:rsidR="007C242E" w:rsidRPr="007C242E">
        <w:t xml:space="preserve">ze środków zaliczki </w:t>
      </w:r>
      <w:r w:rsidRPr="007C242E">
        <w:t>na wydatki niezwiązane z realizowanym projektem. Wydatkowanie środków na inny cel będzie traktowane jako nieprawidłowość i skutkować będzie obowiązkiem zwrotu środków wraz z odsetkami liczonymi jak dla zaległości podatkowych.</w:t>
      </w:r>
    </w:p>
    <w:p w:rsidR="002E0B3E" w:rsidRDefault="002E0B3E" w:rsidP="002E0B3E">
      <w:pPr>
        <w:spacing w:after="0" w:line="240" w:lineRule="auto"/>
        <w:jc w:val="both"/>
      </w:pPr>
    </w:p>
    <w:p w:rsidR="00A00F4B" w:rsidRDefault="00720DC5" w:rsidP="002E0B3E">
      <w:pPr>
        <w:spacing w:after="0" w:line="240" w:lineRule="auto"/>
        <w:jc w:val="both"/>
        <w:rPr>
          <w:b/>
        </w:rPr>
      </w:pPr>
      <w:r>
        <w:rPr>
          <w:b/>
        </w:rPr>
        <w:t>V</w:t>
      </w:r>
      <w:r w:rsidR="002E0B3E">
        <w:rPr>
          <w:b/>
        </w:rPr>
        <w:t xml:space="preserve">. </w:t>
      </w:r>
      <w:r w:rsidR="00A00F4B" w:rsidRPr="00A00F4B">
        <w:rPr>
          <w:b/>
        </w:rPr>
        <w:t>Rozliczenie zaliczki</w:t>
      </w:r>
      <w:r w:rsidR="00472010">
        <w:rPr>
          <w:b/>
        </w:rPr>
        <w:t xml:space="preserve"> w terminie</w:t>
      </w:r>
      <w:r w:rsidR="00A00F4B" w:rsidRPr="00A00F4B">
        <w:rPr>
          <w:b/>
        </w:rPr>
        <w:t>:</w:t>
      </w:r>
    </w:p>
    <w:p w:rsidR="00720DC5" w:rsidRPr="00024304" w:rsidRDefault="00A00F4B" w:rsidP="00024304">
      <w:pPr>
        <w:pStyle w:val="Akapitzlist"/>
        <w:numPr>
          <w:ilvl w:val="0"/>
          <w:numId w:val="11"/>
        </w:numPr>
        <w:spacing w:after="0" w:line="240" w:lineRule="auto"/>
        <w:jc w:val="both"/>
      </w:pPr>
      <w:r w:rsidRPr="00024304">
        <w:t>Benef</w:t>
      </w:r>
      <w:r w:rsidR="00B053FF">
        <w:t>icjent ma obowiązek złożyć do IZ</w:t>
      </w:r>
      <w:r w:rsidRPr="00024304">
        <w:t xml:space="preserve"> wniosek rozliczający zaliczkę</w:t>
      </w:r>
      <w:r w:rsidR="00DA08E6" w:rsidRPr="00024304">
        <w:t xml:space="preserve">, </w:t>
      </w:r>
      <w:r w:rsidRPr="00024304">
        <w:t xml:space="preserve"> </w:t>
      </w:r>
      <w:r w:rsidR="00DA08E6" w:rsidRPr="00024304">
        <w:t xml:space="preserve">w którym </w:t>
      </w:r>
      <w:r w:rsidR="00DA08E6" w:rsidRPr="0030027E">
        <w:rPr>
          <w:b/>
          <w:u w:val="single"/>
        </w:rPr>
        <w:t xml:space="preserve">wykaże wydatki kwalifikowalne sfinansowane z tej zaliczki, </w:t>
      </w:r>
      <w:r w:rsidRPr="0030027E">
        <w:rPr>
          <w:b/>
          <w:u w:val="single"/>
        </w:rPr>
        <w:t xml:space="preserve">w terminie do </w:t>
      </w:r>
      <w:r w:rsidR="00B16115">
        <w:rPr>
          <w:b/>
          <w:u w:val="single"/>
        </w:rPr>
        <w:t>6 miesięcy</w:t>
      </w:r>
      <w:r w:rsidRPr="00024304">
        <w:t xml:space="preserve"> od dnia przekazani</w:t>
      </w:r>
      <w:r w:rsidR="00720DC5" w:rsidRPr="00024304">
        <w:t>a zaliczki na rachunek bankowy b</w:t>
      </w:r>
      <w:r w:rsidRPr="00024304">
        <w:t xml:space="preserve">eneficjenta. Za datę rozliczenia przyjmuje się datę złożenia Wniosku </w:t>
      </w:r>
      <w:r w:rsidR="00DA08E6" w:rsidRPr="00024304">
        <w:t xml:space="preserve">rozliczającego zaliczkę </w:t>
      </w:r>
      <w:r w:rsidRPr="00024304">
        <w:t xml:space="preserve">w systemie </w:t>
      </w:r>
      <w:r w:rsidR="00B16115">
        <w:t>CST</w:t>
      </w:r>
      <w:r w:rsidR="00B16115" w:rsidRPr="00024304">
        <w:t xml:space="preserve"> </w:t>
      </w:r>
      <w:r w:rsidR="00CE2D97">
        <w:t>lub datę zwrotu na konto bankowe IZ  wskazane w części IX.</w:t>
      </w:r>
    </w:p>
    <w:p w:rsidR="006B7605" w:rsidRPr="00024304" w:rsidRDefault="00A94195" w:rsidP="00024304">
      <w:pPr>
        <w:pStyle w:val="Akapitzlist"/>
        <w:numPr>
          <w:ilvl w:val="0"/>
          <w:numId w:val="11"/>
        </w:numPr>
        <w:spacing w:after="0" w:line="240" w:lineRule="auto"/>
        <w:jc w:val="both"/>
      </w:pPr>
      <w:r w:rsidRPr="00024304">
        <w:t>W celu poprawnego rozliczenia transzy zaliczki Beneficjent zobo</w:t>
      </w:r>
      <w:r w:rsidR="00CF5893" w:rsidRPr="00024304">
        <w:t xml:space="preserve">wiązany jest </w:t>
      </w:r>
      <w:r w:rsidRPr="00024304">
        <w:t>do</w:t>
      </w:r>
      <w:r w:rsidR="00037155" w:rsidRPr="00024304">
        <w:t xml:space="preserve"> </w:t>
      </w:r>
      <w:r w:rsidRPr="00024304">
        <w:t xml:space="preserve">złożenia </w:t>
      </w:r>
      <w:r w:rsidR="00720DC5" w:rsidRPr="00024304">
        <w:br/>
      </w:r>
      <w:r w:rsidR="00CF5893" w:rsidRPr="00024304">
        <w:t xml:space="preserve"> </w:t>
      </w:r>
      <w:r w:rsidRPr="00024304">
        <w:t>wniosku o płatność i przedstawienia w nim wydatków kwalifikowanych w wysokośc</w:t>
      </w:r>
      <w:r w:rsidR="006B7605" w:rsidRPr="00024304">
        <w:t>i odpowiadającej sumie wartości:</w:t>
      </w:r>
    </w:p>
    <w:p w:rsidR="006B7605" w:rsidRDefault="00A94195" w:rsidP="00024304">
      <w:pPr>
        <w:pStyle w:val="Akapitzlist"/>
        <w:numPr>
          <w:ilvl w:val="0"/>
          <w:numId w:val="12"/>
        </w:numPr>
        <w:spacing w:after="0" w:line="240" w:lineRule="auto"/>
        <w:ind w:left="1134"/>
        <w:jc w:val="both"/>
      </w:pPr>
      <w:r w:rsidRPr="00A94195">
        <w:t>przekazanego do</w:t>
      </w:r>
      <w:r w:rsidR="006B7605">
        <w:t>finansowania w formie zaliczki</w:t>
      </w:r>
      <w:r w:rsidR="00CF5893">
        <w:t xml:space="preserve"> (</w:t>
      </w:r>
      <w:r w:rsidR="00CF5893" w:rsidRPr="006D576C">
        <w:t>z rachunku bankowego beneficjenta dla potrze</w:t>
      </w:r>
      <w:r w:rsidR="00CF5893">
        <w:t>b obsługi zaliczki)</w:t>
      </w:r>
      <w:r w:rsidR="006B7605">
        <w:t>,</w:t>
      </w:r>
    </w:p>
    <w:p w:rsidR="006B7605" w:rsidRDefault="00A94195" w:rsidP="00024304">
      <w:pPr>
        <w:pStyle w:val="Akapitzlist"/>
        <w:numPr>
          <w:ilvl w:val="0"/>
          <w:numId w:val="12"/>
        </w:numPr>
        <w:spacing w:after="0" w:line="240" w:lineRule="auto"/>
        <w:ind w:left="1134"/>
        <w:jc w:val="both"/>
      </w:pPr>
      <w:r w:rsidRPr="00A94195">
        <w:t xml:space="preserve">wkładu własnego </w:t>
      </w:r>
      <w:r w:rsidR="00CF5893">
        <w:t>(</w:t>
      </w:r>
      <w:r w:rsidR="00CF5893" w:rsidRPr="006D576C">
        <w:t>z innego rachunku bankowego beneficjenta</w:t>
      </w:r>
      <w:r w:rsidR="00CF5893">
        <w:t>),</w:t>
      </w:r>
    </w:p>
    <w:p w:rsidR="00024304" w:rsidRPr="00E31061" w:rsidRDefault="00A94195" w:rsidP="00E31061">
      <w:pPr>
        <w:pStyle w:val="Akapitzlist"/>
        <w:numPr>
          <w:ilvl w:val="0"/>
          <w:numId w:val="12"/>
        </w:numPr>
        <w:shd w:val="clear" w:color="auto" w:fill="FFFFFF" w:themeFill="background1"/>
        <w:spacing w:after="0" w:line="240" w:lineRule="auto"/>
        <w:ind w:left="1134"/>
        <w:jc w:val="both"/>
      </w:pPr>
      <w:r w:rsidRPr="00A94195">
        <w:t xml:space="preserve">lub zwrotu środków zaliczki </w:t>
      </w:r>
      <w:r w:rsidRPr="00E31061">
        <w:t>(</w:t>
      </w:r>
      <w:r w:rsidR="009D6382" w:rsidRPr="00E31061">
        <w:t>z rachunku bankowego b</w:t>
      </w:r>
      <w:r w:rsidRPr="00E31061">
        <w:t>eneficjenta, na które zostały przekazane środki w</w:t>
      </w:r>
      <w:r w:rsidR="00CF5893" w:rsidRPr="00E31061">
        <w:t xml:space="preserve"> formie zaliczki, na odpowiedni </w:t>
      </w:r>
      <w:r w:rsidR="00CF5893" w:rsidRPr="008C4283">
        <w:rPr>
          <w:color w:val="000000" w:themeColor="text1"/>
        </w:rPr>
        <w:t>rachunek</w:t>
      </w:r>
      <w:r w:rsidR="005F5CB2" w:rsidRPr="008C4283">
        <w:rPr>
          <w:color w:val="000000" w:themeColor="text1"/>
        </w:rPr>
        <w:t xml:space="preserve"> IZ</w:t>
      </w:r>
      <w:r w:rsidR="00CF5893" w:rsidRPr="008C4283">
        <w:rPr>
          <w:color w:val="000000" w:themeColor="text1"/>
        </w:rPr>
        <w:t>,</w:t>
      </w:r>
      <w:r w:rsidR="0030027E" w:rsidRPr="008C4283">
        <w:rPr>
          <w:color w:val="000000" w:themeColor="text1"/>
        </w:rPr>
        <w:t xml:space="preserve"> </w:t>
      </w:r>
      <w:r w:rsidR="0030027E" w:rsidRPr="00E31061">
        <w:t xml:space="preserve">wskazany w </w:t>
      </w:r>
      <w:r w:rsidR="0030027E" w:rsidRPr="00E31061">
        <w:br/>
      </w:r>
      <w:r w:rsidR="0030027E" w:rsidRPr="008C4283">
        <w:rPr>
          <w:color w:val="000000" w:themeColor="text1"/>
        </w:rPr>
        <w:t>części  IX</w:t>
      </w:r>
      <w:r w:rsidR="005F5CB2" w:rsidRPr="008C4283">
        <w:rPr>
          <w:color w:val="000000" w:themeColor="text1"/>
        </w:rPr>
        <w:t xml:space="preserve"> oraz w umowie o dofinansowanie</w:t>
      </w:r>
      <w:r w:rsidRPr="008C4283">
        <w:rPr>
          <w:color w:val="000000" w:themeColor="text1"/>
        </w:rPr>
        <w:t>)</w:t>
      </w:r>
      <w:r w:rsidR="00CF5893" w:rsidRPr="008C4283">
        <w:rPr>
          <w:color w:val="000000" w:themeColor="text1"/>
        </w:rPr>
        <w:t>.</w:t>
      </w:r>
    </w:p>
    <w:p w:rsidR="0030027E" w:rsidRDefault="009019FE" w:rsidP="00F52D36">
      <w:pPr>
        <w:pStyle w:val="Akapitzlist"/>
        <w:numPr>
          <w:ilvl w:val="0"/>
          <w:numId w:val="11"/>
        </w:numPr>
        <w:spacing w:after="0" w:line="240" w:lineRule="auto"/>
        <w:jc w:val="both"/>
      </w:pPr>
      <w:r>
        <w:t>Zaliczki nie rozliczają koszt</w:t>
      </w:r>
      <w:r w:rsidR="00852E86">
        <w:t>ów</w:t>
      </w:r>
      <w:r>
        <w:t xml:space="preserve"> poniesion</w:t>
      </w:r>
      <w:r w:rsidR="00852E86">
        <w:t>ych</w:t>
      </w:r>
      <w:r>
        <w:t xml:space="preserve"> przez Beneficjenta, jeżeli </w:t>
      </w:r>
      <w:r w:rsidR="00F1573D">
        <w:t>nie wiążą się z fizycznym przepływem środków na rachunku/w kasie beneficjenta</w:t>
      </w:r>
      <w:r w:rsidR="003C507A">
        <w:t>,</w:t>
      </w:r>
      <w:r w:rsidR="00F1573D">
        <w:t xml:space="preserve"> a stanowią jedynie zapis w księgach rachunkowych, jak to ma miejsce w przypadku działalności operacyjnej (odpisy amortyzacyjne).</w:t>
      </w:r>
    </w:p>
    <w:p w:rsidR="00F52D36" w:rsidRDefault="00F52D36" w:rsidP="00F52D36">
      <w:pPr>
        <w:pStyle w:val="Akapitzlist"/>
        <w:numPr>
          <w:ilvl w:val="0"/>
          <w:numId w:val="11"/>
        </w:numPr>
        <w:spacing w:after="0" w:line="240" w:lineRule="auto"/>
        <w:jc w:val="both"/>
      </w:pPr>
      <w:r>
        <w:t>Od zaliczek rozliczonych w terminie nie są naliczane odsetki.</w:t>
      </w:r>
    </w:p>
    <w:p w:rsidR="0030027E" w:rsidRDefault="0030027E" w:rsidP="0030027E">
      <w:pPr>
        <w:spacing w:after="0" w:line="240" w:lineRule="auto"/>
        <w:ind w:left="709" w:hanging="283"/>
        <w:jc w:val="both"/>
      </w:pPr>
    </w:p>
    <w:p w:rsidR="00024304" w:rsidRDefault="00F81517" w:rsidP="002E0B3E">
      <w:pPr>
        <w:spacing w:after="0" w:line="240" w:lineRule="auto"/>
        <w:jc w:val="both"/>
      </w:pPr>
      <w:r>
        <w:rPr>
          <w:noProof/>
          <w:lang w:eastAsia="pl-PL"/>
        </w:rPr>
        <mc:AlternateContent>
          <mc:Choice Requires="wps">
            <w:drawing>
              <wp:anchor distT="0" distB="0" distL="114300" distR="114300" simplePos="0" relativeHeight="251659264" behindDoc="0" locked="0" layoutInCell="1" allowOverlap="1">
                <wp:simplePos x="0" y="0"/>
                <wp:positionH relativeFrom="column">
                  <wp:posOffset>24130</wp:posOffset>
                </wp:positionH>
                <wp:positionV relativeFrom="paragraph">
                  <wp:posOffset>78740</wp:posOffset>
                </wp:positionV>
                <wp:extent cx="5705475" cy="1020445"/>
                <wp:effectExtent l="0" t="0" r="9525" b="825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5475" cy="1020445"/>
                        </a:xfrm>
                        <a:prstGeom prst="rect">
                          <a:avLst/>
                        </a:prstGeom>
                        <a:solidFill>
                          <a:srgbClr val="FFFFFF"/>
                        </a:solidFill>
                        <a:ln w="9525">
                          <a:solidFill>
                            <a:srgbClr val="000000"/>
                          </a:solidFill>
                          <a:miter lim="800000"/>
                          <a:headEnd/>
                          <a:tailEnd/>
                        </a:ln>
                      </wps:spPr>
                      <wps:txbx>
                        <w:txbxContent>
                          <w:p w:rsidR="00024304" w:rsidRPr="00024304" w:rsidRDefault="00024304" w:rsidP="00024304">
                            <w:pPr>
                              <w:spacing w:after="0" w:line="240" w:lineRule="auto"/>
                              <w:jc w:val="both"/>
                              <w:rPr>
                                <w:b/>
                              </w:rPr>
                            </w:pPr>
                            <w:r w:rsidRPr="001D091B">
                              <w:rPr>
                                <w:b/>
                              </w:rPr>
                              <w:t>Ważne:</w:t>
                            </w:r>
                            <w:r>
                              <w:rPr>
                                <w:b/>
                              </w:rPr>
                              <w:t xml:space="preserve"> </w:t>
                            </w:r>
                            <w:r>
                              <w:t>S</w:t>
                            </w:r>
                            <w:r w:rsidRPr="00A94195">
                              <w:t>posób ponoszenia każdego z wydatków przedstawionych do rozliczenia zaliczki winien odzwierciedlać montaż finansowy projektu w zakresie dofinansowania</w:t>
                            </w:r>
                            <w:r>
                              <w:t xml:space="preserve"> (rachunek zaliczkowy) </w:t>
                            </w:r>
                            <w:r w:rsidRPr="00A94195">
                              <w:t>i wkładu własn</w:t>
                            </w:r>
                            <w:r>
                              <w:t>ego (rachunek środków własnych beneficjenta). Powyższa forma płatności gwarantuje przejrzystość przepływów na rachunku zaliczkowym i ułatwia weryfikację wniosków rozliczających zaliczkę.</w:t>
                            </w:r>
                          </w:p>
                          <w:p w:rsidR="00024304" w:rsidRDefault="000243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1.9pt;margin-top:6.2pt;width:449.25pt;height:8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">
                <v:textbox>
                  <w:txbxContent>
                    <w:p w:rsidR="00024304" w:rsidRPr="00024304" w:rsidRDefault="00024304" w:rsidP="00024304">
                      <w:pPr>
                        <w:spacing w:after="0" w:line="240" w:lineRule="auto"/>
                        <w:jc w:val="both"/>
                        <w:rPr>
                          <w:b/>
                        </w:rPr>
                      </w:pPr>
                      <w:r w:rsidRPr="001D091B">
                        <w:rPr>
                          <w:b/>
                        </w:rPr>
                        <w:t>Ważne:</w:t>
                      </w:r>
                      <w:r>
                        <w:rPr>
                          <w:b/>
                        </w:rPr>
                        <w:t xml:space="preserve"> </w:t>
                      </w:r>
                      <w:r>
                        <w:t>S</w:t>
                      </w:r>
                      <w:r w:rsidRPr="00A94195">
                        <w:t>posób ponoszenia każdego z wydatków przedstawionych do rozliczenia zaliczki winien odzwierciedlać montaż finansowy projektu w zakresie dofinansowania</w:t>
                      </w:r>
                      <w:r>
                        <w:t xml:space="preserve"> (rachunek zaliczkowy) </w:t>
                      </w:r>
                      <w:r w:rsidRPr="00A94195">
                        <w:t>i wkładu własn</w:t>
                      </w:r>
                      <w:r>
                        <w:t>ego (rachunek środków własnych beneficjenta). Powyższa forma płatności gwarantuje przejrzystość przepływów na rachunku zaliczkowym i ułatwia weryfikację wniosków rozliczających zaliczkę.</w:t>
                      </w:r>
                    </w:p>
                    <w:p w:rsidR="00024304" w:rsidRDefault="00024304"/>
                  </w:txbxContent>
                </v:textbox>
              </v:rect>
            </w:pict>
          </mc:Fallback>
        </mc:AlternateContent>
      </w:r>
    </w:p>
    <w:p w:rsidR="00024304" w:rsidRDefault="00024304" w:rsidP="002E0B3E">
      <w:pPr>
        <w:spacing w:after="0" w:line="240" w:lineRule="auto"/>
        <w:jc w:val="both"/>
      </w:pPr>
    </w:p>
    <w:p w:rsidR="00024304" w:rsidRDefault="00024304" w:rsidP="002E0B3E">
      <w:pPr>
        <w:spacing w:after="0" w:line="240" w:lineRule="auto"/>
        <w:jc w:val="both"/>
      </w:pPr>
    </w:p>
    <w:p w:rsidR="00CF5893" w:rsidRDefault="00CF5893" w:rsidP="002E0B3E">
      <w:pPr>
        <w:spacing w:after="0" w:line="240" w:lineRule="auto"/>
        <w:jc w:val="both"/>
      </w:pPr>
    </w:p>
    <w:p w:rsidR="00024304" w:rsidRDefault="00024304" w:rsidP="002E0B3E">
      <w:pPr>
        <w:spacing w:after="0" w:line="240" w:lineRule="auto"/>
        <w:jc w:val="both"/>
        <w:rPr>
          <w:b/>
        </w:rPr>
      </w:pPr>
    </w:p>
    <w:p w:rsidR="00024304" w:rsidRDefault="00024304" w:rsidP="002E0B3E">
      <w:pPr>
        <w:spacing w:after="0" w:line="240" w:lineRule="auto"/>
        <w:jc w:val="both"/>
        <w:rPr>
          <w:b/>
        </w:rPr>
      </w:pPr>
    </w:p>
    <w:p w:rsidR="00024304" w:rsidRDefault="00024304" w:rsidP="002E0B3E">
      <w:pPr>
        <w:spacing w:after="0" w:line="240" w:lineRule="auto"/>
        <w:jc w:val="both"/>
        <w:rPr>
          <w:b/>
        </w:rPr>
      </w:pPr>
    </w:p>
    <w:p w:rsidR="004E6A59" w:rsidRDefault="004E6A59" w:rsidP="002E0B3E">
      <w:pPr>
        <w:spacing w:after="0" w:line="240" w:lineRule="auto"/>
        <w:jc w:val="both"/>
        <w:rPr>
          <w:b/>
        </w:rPr>
      </w:pPr>
    </w:p>
    <w:p w:rsidR="004E6A59" w:rsidRDefault="004E6A59" w:rsidP="002E0B3E">
      <w:pPr>
        <w:spacing w:after="0" w:line="240" w:lineRule="auto"/>
        <w:jc w:val="both"/>
        <w:rPr>
          <w:b/>
        </w:rPr>
      </w:pPr>
    </w:p>
    <w:p w:rsidR="004010B9" w:rsidRPr="004010B9" w:rsidRDefault="00024304" w:rsidP="002E0B3E">
      <w:pPr>
        <w:spacing w:after="0" w:line="240" w:lineRule="auto"/>
        <w:jc w:val="both"/>
        <w:rPr>
          <w:b/>
        </w:rPr>
      </w:pPr>
      <w:r>
        <w:rPr>
          <w:b/>
        </w:rPr>
        <w:t>VI</w:t>
      </w:r>
      <w:r w:rsidR="002E0B3E">
        <w:rPr>
          <w:b/>
        </w:rPr>
        <w:t xml:space="preserve">. </w:t>
      </w:r>
      <w:r w:rsidR="004010B9" w:rsidRPr="004010B9">
        <w:rPr>
          <w:b/>
        </w:rPr>
        <w:t>Dokumentowanie:</w:t>
      </w:r>
    </w:p>
    <w:p w:rsidR="00D94867" w:rsidRDefault="006D576C" w:rsidP="00D94867">
      <w:pPr>
        <w:pStyle w:val="Akapitzlist"/>
        <w:numPr>
          <w:ilvl w:val="0"/>
          <w:numId w:val="13"/>
        </w:numPr>
        <w:spacing w:after="0" w:line="240" w:lineRule="auto"/>
        <w:jc w:val="both"/>
      </w:pPr>
      <w:r w:rsidRPr="006D576C">
        <w:t>Do wniosku o płatność n</w:t>
      </w:r>
      <w:r w:rsidR="00B053FF">
        <w:t>ależy załączyć wymagane przez WWŚRPO</w:t>
      </w:r>
      <w:r w:rsidRPr="006D576C">
        <w:t xml:space="preserve"> dokumenty, w tym wyciąg z rachunku bankowego dotyczącego zaliczki </w:t>
      </w:r>
      <w:r w:rsidR="00F1573D">
        <w:t xml:space="preserve">za okres, za który składany jest wniosek o płatność </w:t>
      </w:r>
      <w:r w:rsidR="004B6537" w:rsidRPr="008C4283">
        <w:rPr>
          <w:color w:val="000000" w:themeColor="text1"/>
        </w:rPr>
        <w:t xml:space="preserve">(lub okresy wcześniejsze – jeżeli składane były za nie wyłącznie wnioski sprawozdawcze) </w:t>
      </w:r>
      <w:r w:rsidRPr="006D576C">
        <w:t>(tj. rachunku, na który przekazane zostały środki zaliczki)</w:t>
      </w:r>
      <w:r w:rsidR="00D94867">
        <w:t xml:space="preserve"> oraz dokument potwierdzający naliczenie/brak naliczenia odsetek od zaliczki na rachunku bankowym. Dotyczy to beneficjenta, który nie jest jednostką samorządu terytorialnego</w:t>
      </w:r>
    </w:p>
    <w:p w:rsidR="00024304" w:rsidRDefault="00024304" w:rsidP="00B13A9F">
      <w:pPr>
        <w:spacing w:after="0" w:line="240" w:lineRule="auto"/>
        <w:jc w:val="both"/>
      </w:pPr>
    </w:p>
    <w:p w:rsidR="00F1573D" w:rsidRDefault="00F1573D" w:rsidP="002E0B3E">
      <w:pPr>
        <w:pStyle w:val="Akapitzlist"/>
        <w:numPr>
          <w:ilvl w:val="0"/>
          <w:numId w:val="13"/>
        </w:numPr>
        <w:spacing w:after="0" w:line="240" w:lineRule="auto"/>
        <w:jc w:val="both"/>
        <w:rPr>
          <w:color w:val="000000" w:themeColor="text1"/>
        </w:rPr>
      </w:pPr>
      <w:r>
        <w:t xml:space="preserve">Oryginały faktur lub innych dokumentów o równoważnej wartości dowodowej związanych </w:t>
      </w:r>
      <w:r>
        <w:br/>
        <w:t xml:space="preserve">z realizacją Projektu powinny posiadać opis zawierający m.in.: </w:t>
      </w:r>
      <w:r w:rsidR="00CE2D97">
        <w:t xml:space="preserve">informację jaka część faktury została </w:t>
      </w:r>
      <w:r w:rsidR="00CE2D97" w:rsidRPr="008C4283">
        <w:rPr>
          <w:color w:val="000000" w:themeColor="text1"/>
        </w:rPr>
        <w:t>opłacona z</w:t>
      </w:r>
      <w:r w:rsidR="009D622A" w:rsidRPr="008C4283">
        <w:rPr>
          <w:color w:val="000000" w:themeColor="text1"/>
        </w:rPr>
        <w:t xml:space="preserve">e środków </w:t>
      </w:r>
      <w:r w:rsidR="00CE2D97" w:rsidRPr="008C4283">
        <w:rPr>
          <w:color w:val="000000" w:themeColor="text1"/>
        </w:rPr>
        <w:t>zaliczki.</w:t>
      </w:r>
    </w:p>
    <w:p w:rsidR="00852E86" w:rsidRPr="00852E86" w:rsidRDefault="00852E86" w:rsidP="00852E86">
      <w:pPr>
        <w:spacing w:after="0" w:line="240" w:lineRule="auto"/>
        <w:jc w:val="both"/>
        <w:rPr>
          <w:color w:val="000000" w:themeColor="text1"/>
        </w:rPr>
      </w:pPr>
    </w:p>
    <w:p w:rsidR="00472010" w:rsidRPr="00A462FC" w:rsidRDefault="00024304" w:rsidP="002E0B3E">
      <w:pPr>
        <w:spacing w:after="0" w:line="240" w:lineRule="auto"/>
        <w:jc w:val="both"/>
        <w:rPr>
          <w:b/>
        </w:rPr>
      </w:pPr>
      <w:r>
        <w:rPr>
          <w:b/>
        </w:rPr>
        <w:t>VII</w:t>
      </w:r>
      <w:r w:rsidR="002E0B3E">
        <w:rPr>
          <w:b/>
        </w:rPr>
        <w:t xml:space="preserve">. </w:t>
      </w:r>
      <w:r w:rsidR="00A30FDD">
        <w:rPr>
          <w:b/>
        </w:rPr>
        <w:t xml:space="preserve">Odsetki od kwot nierozliczonych </w:t>
      </w:r>
      <w:r>
        <w:rPr>
          <w:b/>
        </w:rPr>
        <w:t xml:space="preserve">zaliczek </w:t>
      </w:r>
      <w:r w:rsidR="00A30FDD">
        <w:rPr>
          <w:b/>
        </w:rPr>
        <w:t>- n</w:t>
      </w:r>
      <w:r w:rsidR="00A94195" w:rsidRPr="00A94195">
        <w:rPr>
          <w:b/>
        </w:rPr>
        <w:t>ie rozliczenie zaliczki</w:t>
      </w:r>
      <w:r w:rsidR="00472010">
        <w:rPr>
          <w:b/>
        </w:rPr>
        <w:t xml:space="preserve"> w terminie</w:t>
      </w:r>
      <w:r w:rsidR="00C41E61">
        <w:rPr>
          <w:b/>
        </w:rPr>
        <w:t>/</w:t>
      </w:r>
      <w:r w:rsidR="00A462FC">
        <w:rPr>
          <w:b/>
        </w:rPr>
        <w:t xml:space="preserve">nie rozliczenie zaliczki </w:t>
      </w:r>
      <w:r w:rsidR="00D333BD">
        <w:rPr>
          <w:b/>
        </w:rPr>
        <w:t xml:space="preserve">w pełnej kwocie </w:t>
      </w:r>
      <w:r w:rsidR="00A462FC">
        <w:rPr>
          <w:b/>
        </w:rPr>
        <w:t>bez dokonania zwrotu</w:t>
      </w:r>
      <w:r w:rsidR="00CE2D97">
        <w:rPr>
          <w:b/>
        </w:rPr>
        <w:t>.</w:t>
      </w:r>
    </w:p>
    <w:p w:rsidR="00024304" w:rsidRDefault="00024304" w:rsidP="002E0B3E">
      <w:pPr>
        <w:spacing w:after="0" w:line="240" w:lineRule="auto"/>
        <w:contextualSpacing/>
        <w:jc w:val="both"/>
      </w:pPr>
    </w:p>
    <w:p w:rsidR="00A93EBE" w:rsidRDefault="00F25C3B" w:rsidP="002E0B3E">
      <w:pPr>
        <w:spacing w:after="0" w:line="240" w:lineRule="auto"/>
        <w:contextualSpacing/>
        <w:jc w:val="both"/>
      </w:pPr>
      <w:r>
        <w:t>Należy n</w:t>
      </w:r>
      <w:r w:rsidR="00472010" w:rsidRPr="00472010">
        <w:t>alicz</w:t>
      </w:r>
      <w:r>
        <w:t xml:space="preserve">yć </w:t>
      </w:r>
      <w:r w:rsidR="00472010" w:rsidRPr="00472010">
        <w:t xml:space="preserve"> odsetki jak dla zaległości podatkowych wg poniższych zasad: </w:t>
      </w:r>
    </w:p>
    <w:p w:rsidR="00472010" w:rsidRDefault="00472010" w:rsidP="00024304">
      <w:pPr>
        <w:pStyle w:val="Akapitzlist"/>
        <w:numPr>
          <w:ilvl w:val="1"/>
          <w:numId w:val="15"/>
        </w:numPr>
        <w:spacing w:after="0" w:line="240" w:lineRule="auto"/>
        <w:ind w:left="709"/>
        <w:jc w:val="both"/>
      </w:pPr>
      <w:r w:rsidRPr="00472010">
        <w:t>wniosek rozliczający zaliczkę został złożony w terminie na niepełną kwotę, a nie dokonano zw</w:t>
      </w:r>
      <w:r>
        <w:t xml:space="preserve">rotu kwoty niewykorzystanej </w:t>
      </w:r>
      <w:r w:rsidR="00F25C3B">
        <w:t xml:space="preserve">- należy </w:t>
      </w:r>
      <w:r w:rsidRPr="00472010">
        <w:t>naliczy</w:t>
      </w:r>
      <w:r w:rsidR="00F25C3B">
        <w:t>ć</w:t>
      </w:r>
      <w:r w:rsidRPr="00472010">
        <w:t xml:space="preserve"> odsetki od kwoty nierozliczonej od dnia przekazania środków do dnia ich zwrotu na rachunek płatnika lub dokonania rozliczenia pełnej kwoty;  </w:t>
      </w:r>
    </w:p>
    <w:p w:rsidR="00A462FC" w:rsidRDefault="00472010" w:rsidP="00024304">
      <w:pPr>
        <w:pStyle w:val="Akapitzlist"/>
        <w:numPr>
          <w:ilvl w:val="1"/>
          <w:numId w:val="15"/>
        </w:numPr>
        <w:spacing w:after="0" w:line="240" w:lineRule="auto"/>
        <w:ind w:left="709"/>
        <w:jc w:val="both"/>
      </w:pPr>
      <w:r w:rsidRPr="00472010">
        <w:t>wniosek rozliczający zaliczkę został złożony po terminie, ale n</w:t>
      </w:r>
      <w:r w:rsidR="00A462FC">
        <w:t>a pełną kwotę –</w:t>
      </w:r>
      <w:r w:rsidR="00F25C3B">
        <w:t xml:space="preserve"> należy </w:t>
      </w:r>
      <w:r w:rsidRPr="00472010">
        <w:t>naliczy</w:t>
      </w:r>
      <w:r w:rsidR="00F25C3B">
        <w:t xml:space="preserve">ć </w:t>
      </w:r>
      <w:r w:rsidRPr="00472010">
        <w:t xml:space="preserve"> odsetki od pełnej kwoty zaliczki od dnia przekazania do dnia złożenia wniosku rozliczającego zaliczkę;  </w:t>
      </w:r>
    </w:p>
    <w:p w:rsidR="00A462FC" w:rsidRDefault="00472010" w:rsidP="00024304">
      <w:pPr>
        <w:pStyle w:val="Akapitzlist"/>
        <w:numPr>
          <w:ilvl w:val="1"/>
          <w:numId w:val="15"/>
        </w:numPr>
        <w:spacing w:after="0" w:line="240" w:lineRule="auto"/>
        <w:ind w:left="709"/>
        <w:jc w:val="both"/>
      </w:pPr>
      <w:r w:rsidRPr="00472010">
        <w:t>wniosek rozliczający zaliczkę został złożony po terminie ale nie rozliczał pełnej</w:t>
      </w:r>
      <w:r w:rsidR="00A462FC">
        <w:t xml:space="preserve"> kwoty przekazanej zaliczki - </w:t>
      </w:r>
      <w:r w:rsidR="00F25C3B">
        <w:t xml:space="preserve"> należy </w:t>
      </w:r>
      <w:r w:rsidRPr="00472010">
        <w:t>naliczy</w:t>
      </w:r>
      <w:r w:rsidR="00F25C3B">
        <w:t>ć</w:t>
      </w:r>
      <w:r w:rsidRPr="00472010">
        <w:t xml:space="preserve"> odsetki od pełnej kwoty przekazanej zaliczki od dnia jej przekazania do dnia złożenia wniosku rozliczającego zaliczkę oraz od kwoty nierozliczonej od dnia złożenia wniosku rozliczającego część przekazanych środków do dnia dokonania zwrotu części nierozliczonej; </w:t>
      </w:r>
    </w:p>
    <w:p w:rsidR="00472010" w:rsidRDefault="00472010" w:rsidP="002E0B3E">
      <w:pPr>
        <w:spacing w:after="0" w:line="240" w:lineRule="auto"/>
        <w:jc w:val="both"/>
      </w:pPr>
    </w:p>
    <w:p w:rsidR="00A93EBE" w:rsidRDefault="00A93EBE" w:rsidP="002E0B3E">
      <w:pPr>
        <w:spacing w:after="0" w:line="240" w:lineRule="auto"/>
      </w:pPr>
      <w:r w:rsidRPr="00A93EBE">
        <w:t xml:space="preserve">Kwota należności głównej jest odzyskiwana w kwocie rzeczywistej z podaniem wartości groszowych, natomiast odsetki naliczane są w zaokrągleniu do pełnych złotych zgodnie z zasadami matematyki. </w:t>
      </w:r>
    </w:p>
    <w:p w:rsidR="002E0B3E" w:rsidRDefault="002E0B3E" w:rsidP="002E0B3E">
      <w:pPr>
        <w:spacing w:after="0" w:line="240" w:lineRule="auto"/>
        <w:rPr>
          <w:b/>
        </w:rPr>
      </w:pPr>
    </w:p>
    <w:p w:rsidR="00EB5C74" w:rsidRDefault="00D77B69" w:rsidP="002E0B3E">
      <w:pPr>
        <w:spacing w:after="0" w:line="240" w:lineRule="auto"/>
        <w:rPr>
          <w:b/>
        </w:rPr>
      </w:pPr>
      <w:r>
        <w:rPr>
          <w:b/>
        </w:rPr>
        <w:t>VII</w:t>
      </w:r>
      <w:r w:rsidR="002E0B3E">
        <w:rPr>
          <w:b/>
        </w:rPr>
        <w:t xml:space="preserve">. </w:t>
      </w:r>
      <w:r w:rsidR="00D46579">
        <w:rPr>
          <w:b/>
        </w:rPr>
        <w:t>Odsetki bankowe:</w:t>
      </w:r>
    </w:p>
    <w:p w:rsidR="002E0B3E" w:rsidRDefault="00D46579" w:rsidP="002E0B3E">
      <w:pPr>
        <w:spacing w:after="0" w:line="240" w:lineRule="auto"/>
        <w:jc w:val="both"/>
      </w:pPr>
      <w:r w:rsidRPr="00D46579">
        <w:t>Odsetki bankowe narosłe na skutek przechowywan</w:t>
      </w:r>
      <w:r w:rsidR="002E0B3E">
        <w:t xml:space="preserve">ia na rachunku bankowym środków </w:t>
      </w:r>
      <w:r w:rsidRPr="00D46579">
        <w:t xml:space="preserve">dofinansowania przekazanych beneficjentowi w formie zaliczki są: </w:t>
      </w:r>
    </w:p>
    <w:p w:rsidR="00D46579" w:rsidRPr="00D46579" w:rsidRDefault="00D46579" w:rsidP="00024304">
      <w:pPr>
        <w:pStyle w:val="Akapitzlist"/>
        <w:numPr>
          <w:ilvl w:val="1"/>
          <w:numId w:val="17"/>
        </w:numPr>
        <w:spacing w:after="0" w:line="240" w:lineRule="auto"/>
        <w:ind w:left="709"/>
        <w:jc w:val="both"/>
      </w:pPr>
      <w:r w:rsidRPr="00D46579">
        <w:t>wykazywane we wnioskach o płatność i pomniejszają kwotę kolejnych płatności na rzecz Beneficjenta lub</w:t>
      </w:r>
    </w:p>
    <w:p w:rsidR="00D46579" w:rsidRPr="003D025F" w:rsidRDefault="007A00B1" w:rsidP="003D025F">
      <w:pPr>
        <w:pStyle w:val="Akapitzlist"/>
        <w:numPr>
          <w:ilvl w:val="1"/>
          <w:numId w:val="17"/>
        </w:numPr>
        <w:shd w:val="clear" w:color="auto" w:fill="FFFFFF" w:themeFill="background1"/>
        <w:spacing w:after="0" w:line="240" w:lineRule="auto"/>
        <w:ind w:left="709"/>
        <w:jc w:val="both"/>
      </w:pPr>
      <w:r w:rsidRPr="003D025F">
        <w:t>zwracane na rachunek b</w:t>
      </w:r>
      <w:r w:rsidR="00D46579" w:rsidRPr="003D025F">
        <w:t xml:space="preserve">ankowy </w:t>
      </w:r>
      <w:r w:rsidR="00B053FF">
        <w:t>IZ</w:t>
      </w:r>
      <w:r w:rsidR="00D46579" w:rsidRPr="003D025F">
        <w:t xml:space="preserve"> </w:t>
      </w:r>
      <w:r w:rsidR="00024304" w:rsidRPr="003D025F">
        <w:t xml:space="preserve">(wskazany w </w:t>
      </w:r>
      <w:r w:rsidR="0030027E" w:rsidRPr="003D025F">
        <w:t xml:space="preserve"> części IX</w:t>
      </w:r>
      <w:r w:rsidR="00024304" w:rsidRPr="003D025F">
        <w:t>),</w:t>
      </w:r>
    </w:p>
    <w:p w:rsidR="00D46579" w:rsidRDefault="00D46579" w:rsidP="002E0B3E">
      <w:pPr>
        <w:spacing w:after="0" w:line="240" w:lineRule="auto"/>
        <w:jc w:val="both"/>
      </w:pPr>
      <w:r>
        <w:t>c</w:t>
      </w:r>
      <w:r w:rsidRPr="00D46579">
        <w:t>hyba, że na mocy odrębnych przepisów wspomniane odsetki stanowią dochód beneficjenta, jak ma to miejsce w przypadku jedno</w:t>
      </w:r>
      <w:r w:rsidR="002E0B3E">
        <w:t xml:space="preserve">stek samorządu terytorialnego. </w:t>
      </w:r>
    </w:p>
    <w:p w:rsidR="00CE2D97" w:rsidRDefault="00CE2D97" w:rsidP="002E0B3E">
      <w:pPr>
        <w:spacing w:after="0" w:line="240" w:lineRule="auto"/>
        <w:jc w:val="both"/>
      </w:pPr>
    </w:p>
    <w:p w:rsidR="00D77B69" w:rsidRDefault="00D77B69" w:rsidP="002E0B3E">
      <w:pPr>
        <w:spacing w:after="0" w:line="240" w:lineRule="auto"/>
        <w:jc w:val="both"/>
      </w:pPr>
    </w:p>
    <w:p w:rsidR="00D77B69" w:rsidRPr="00D77B69" w:rsidRDefault="00D77B69" w:rsidP="002E0B3E">
      <w:pPr>
        <w:spacing w:after="0" w:line="240" w:lineRule="auto"/>
        <w:jc w:val="both"/>
        <w:rPr>
          <w:b/>
        </w:rPr>
      </w:pPr>
      <w:r w:rsidRPr="00D77B69">
        <w:rPr>
          <w:b/>
        </w:rPr>
        <w:t>IX. Zwroty</w:t>
      </w:r>
    </w:p>
    <w:p w:rsidR="00AF1D7B" w:rsidRDefault="0030027E" w:rsidP="002E0B3E">
      <w:pPr>
        <w:spacing w:after="0" w:line="240" w:lineRule="auto"/>
        <w:jc w:val="both"/>
      </w:pPr>
      <w:r w:rsidRPr="0030027E">
        <w:t>Zwrotu</w:t>
      </w:r>
      <w:r w:rsidR="00AF1D7B">
        <w:t>:</w:t>
      </w:r>
    </w:p>
    <w:p w:rsidR="00AF1D7B" w:rsidRDefault="00AF1D7B" w:rsidP="00D07F52">
      <w:pPr>
        <w:spacing w:after="0" w:line="240" w:lineRule="auto"/>
        <w:ind w:left="284"/>
        <w:jc w:val="both"/>
      </w:pPr>
      <w:r>
        <w:t xml:space="preserve">- </w:t>
      </w:r>
      <w:r w:rsidR="0030027E" w:rsidRPr="0030027E">
        <w:t xml:space="preserve"> niew</w:t>
      </w:r>
      <w:r>
        <w:t xml:space="preserve">ykorzystanej zaliczki zwracanej w terminie </w:t>
      </w:r>
      <w:r w:rsidR="00CE2D97">
        <w:t>6 miesięcy</w:t>
      </w:r>
      <w:r>
        <w:t xml:space="preserve"> od jej przekazania, </w:t>
      </w:r>
    </w:p>
    <w:p w:rsidR="00472010" w:rsidRDefault="00AF1D7B" w:rsidP="00D07F52">
      <w:pPr>
        <w:spacing w:after="0" w:line="240" w:lineRule="auto"/>
        <w:ind w:left="284"/>
        <w:jc w:val="both"/>
      </w:pPr>
      <w:r>
        <w:t xml:space="preserve">- </w:t>
      </w:r>
      <w:r w:rsidR="00F25C3B">
        <w:t xml:space="preserve">zaliczki rozliczanej </w:t>
      </w:r>
      <w:r w:rsidRPr="00AF1D7B">
        <w:t>nieterminowo</w:t>
      </w:r>
      <w:r>
        <w:t>,</w:t>
      </w:r>
    </w:p>
    <w:p w:rsidR="00AF1D7B" w:rsidRDefault="00AF1D7B" w:rsidP="00D07F52">
      <w:pPr>
        <w:spacing w:after="0" w:line="240" w:lineRule="auto"/>
        <w:ind w:left="284"/>
        <w:jc w:val="both"/>
      </w:pPr>
      <w:r>
        <w:t xml:space="preserve">- </w:t>
      </w:r>
      <w:r w:rsidR="00DB7B39">
        <w:t xml:space="preserve">należnych </w:t>
      </w:r>
      <w:r>
        <w:t>odsetek</w:t>
      </w:r>
      <w:r w:rsidR="00DB7B39">
        <w:t xml:space="preserve"> od kwot nierozliczonych zaliczek </w:t>
      </w:r>
      <w:r w:rsidRPr="00AF1D7B">
        <w:t>nalicza</w:t>
      </w:r>
      <w:r>
        <w:t>nych jak dla zaległości podatkowych</w:t>
      </w:r>
      <w:r w:rsidR="00DB7B39">
        <w:t>,</w:t>
      </w:r>
    </w:p>
    <w:p w:rsidR="00AF1D7B" w:rsidRDefault="00AF1D7B" w:rsidP="00D07F52">
      <w:pPr>
        <w:spacing w:after="0" w:line="240" w:lineRule="auto"/>
        <w:ind w:left="284"/>
        <w:jc w:val="both"/>
      </w:pPr>
      <w:r>
        <w:t xml:space="preserve">- </w:t>
      </w:r>
      <w:r w:rsidR="00DB7B39">
        <w:t xml:space="preserve">odsetek </w:t>
      </w:r>
      <w:r w:rsidRPr="00AF1D7B">
        <w:t xml:space="preserve"> bankow</w:t>
      </w:r>
      <w:r w:rsidR="00DB7B39">
        <w:t>ych wygenerowanych</w:t>
      </w:r>
      <w:r w:rsidRPr="00AF1D7B">
        <w:t xml:space="preserve"> na rachunku bankowym beneficjenta pr</w:t>
      </w:r>
      <w:r w:rsidR="00DB7B39">
        <w:t xml:space="preserve">zeznaczonym do obsługi zaliczki, </w:t>
      </w:r>
    </w:p>
    <w:p w:rsidR="003D025F" w:rsidRDefault="00DB7B39" w:rsidP="002E0B3E">
      <w:pPr>
        <w:spacing w:after="0" w:line="240" w:lineRule="auto"/>
        <w:jc w:val="both"/>
      </w:pPr>
      <w:r>
        <w:lastRenderedPageBreak/>
        <w:t>należy dokonać</w:t>
      </w:r>
      <w:r w:rsidRPr="00DB7B39">
        <w:t xml:space="preserve"> </w:t>
      </w:r>
      <w:r>
        <w:t xml:space="preserve">na rachunek bankowy </w:t>
      </w:r>
      <w:r w:rsidR="00B053FF">
        <w:t xml:space="preserve"> IZ </w:t>
      </w:r>
      <w:r>
        <w:t xml:space="preserve"> </w:t>
      </w:r>
      <w:r w:rsidR="003D025F">
        <w:t>:</w:t>
      </w:r>
      <w:r w:rsidRPr="00DB7B39">
        <w:t xml:space="preserve"> </w:t>
      </w:r>
    </w:p>
    <w:p w:rsidR="00455F45" w:rsidRDefault="00455F45" w:rsidP="002E0B3E">
      <w:pPr>
        <w:spacing w:after="0" w:line="240" w:lineRule="auto"/>
        <w:jc w:val="both"/>
      </w:pPr>
    </w:p>
    <w:p w:rsidR="003D025F" w:rsidRDefault="00B70224" w:rsidP="00B70224">
      <w:pPr>
        <w:spacing w:after="0" w:line="240" w:lineRule="auto"/>
        <w:jc w:val="center"/>
        <w:rPr>
          <w:b/>
          <w:sz w:val="24"/>
          <w:szCs w:val="24"/>
        </w:rPr>
      </w:pPr>
      <w:r w:rsidRPr="00B70224">
        <w:rPr>
          <w:rFonts w:ascii="Arial" w:hAnsi="Arial" w:cs="Arial"/>
          <w:b/>
          <w:sz w:val="28"/>
          <w:szCs w:val="28"/>
        </w:rPr>
        <w:t>35 1090 2268 0000 0001 4817 0050</w:t>
      </w:r>
    </w:p>
    <w:p w:rsidR="0066604D" w:rsidRPr="00D07F52" w:rsidRDefault="0066604D" w:rsidP="002E0B3E">
      <w:pPr>
        <w:spacing w:after="0" w:line="240" w:lineRule="auto"/>
        <w:jc w:val="both"/>
        <w:rPr>
          <w:rFonts w:cstheme="minorHAnsi"/>
        </w:rPr>
      </w:pPr>
      <w:r w:rsidRPr="00D07F52">
        <w:rPr>
          <w:rFonts w:cstheme="minorHAnsi"/>
        </w:rPr>
        <w:t xml:space="preserve">W tytule przelewu zwrotu środków należy zamieścić poniższe dane: </w:t>
      </w:r>
    </w:p>
    <w:p w:rsidR="0066604D" w:rsidRPr="00D07F52" w:rsidRDefault="0066604D" w:rsidP="002E0B3E">
      <w:pPr>
        <w:spacing w:after="0" w:line="240" w:lineRule="auto"/>
        <w:jc w:val="both"/>
        <w:rPr>
          <w:rFonts w:cstheme="minorHAnsi"/>
        </w:rPr>
      </w:pPr>
      <w:r w:rsidRPr="00D07F52">
        <w:rPr>
          <w:rFonts w:cstheme="minorHAnsi"/>
        </w:rPr>
        <w:t xml:space="preserve">a)  numer projektu, </w:t>
      </w:r>
    </w:p>
    <w:p w:rsidR="0066604D" w:rsidRPr="00D07F52" w:rsidRDefault="00FC01DA" w:rsidP="002E0B3E">
      <w:pPr>
        <w:spacing w:after="0" w:line="240" w:lineRule="auto"/>
        <w:jc w:val="both"/>
        <w:rPr>
          <w:rFonts w:cstheme="minorHAnsi"/>
        </w:rPr>
      </w:pPr>
      <w:r>
        <w:rPr>
          <w:rFonts w:cstheme="minorHAnsi"/>
        </w:rPr>
        <w:t>b</w:t>
      </w:r>
      <w:r w:rsidR="0066604D" w:rsidRPr="00D07F52">
        <w:rPr>
          <w:rFonts w:cstheme="minorHAnsi"/>
        </w:rPr>
        <w:t xml:space="preserve">)  </w:t>
      </w:r>
      <w:r w:rsidR="0066604D" w:rsidRPr="008C4283">
        <w:rPr>
          <w:rFonts w:cstheme="minorHAnsi"/>
          <w:color w:val="000000" w:themeColor="text1"/>
        </w:rPr>
        <w:t>tytuł zwrotu</w:t>
      </w:r>
      <w:r w:rsidR="009D622A" w:rsidRPr="008C4283">
        <w:rPr>
          <w:rFonts w:cstheme="minorHAnsi"/>
          <w:color w:val="000000" w:themeColor="text1"/>
        </w:rPr>
        <w:t xml:space="preserve"> (w podziale na należność główną i odsetki)</w:t>
      </w:r>
      <w:r w:rsidR="0066604D" w:rsidRPr="008C4283">
        <w:rPr>
          <w:rFonts w:cstheme="minorHAnsi"/>
          <w:color w:val="000000" w:themeColor="text1"/>
        </w:rPr>
        <w:t xml:space="preserve">, a w przypadku zwrotu na podstawie decyzji należy podać </w:t>
      </w:r>
      <w:r w:rsidR="009D622A" w:rsidRPr="008C4283">
        <w:rPr>
          <w:rFonts w:cstheme="minorHAnsi"/>
          <w:color w:val="000000" w:themeColor="text1"/>
        </w:rPr>
        <w:t xml:space="preserve">również </w:t>
      </w:r>
      <w:r w:rsidR="0066604D" w:rsidRPr="008C4283">
        <w:rPr>
          <w:rFonts w:cstheme="minorHAnsi"/>
          <w:color w:val="000000" w:themeColor="text1"/>
        </w:rPr>
        <w:t xml:space="preserve">numer decyzji, </w:t>
      </w:r>
    </w:p>
    <w:p w:rsidR="00472010" w:rsidRPr="00D07F52" w:rsidRDefault="00472010" w:rsidP="002E0B3E">
      <w:pPr>
        <w:spacing w:after="0" w:line="240" w:lineRule="auto"/>
        <w:jc w:val="both"/>
        <w:rPr>
          <w:rFonts w:cstheme="minorHAnsi"/>
        </w:rPr>
      </w:pPr>
    </w:p>
    <w:p w:rsidR="0066604D" w:rsidRPr="00D07F52" w:rsidRDefault="0066604D" w:rsidP="002E0B3E">
      <w:pPr>
        <w:spacing w:after="0" w:line="240" w:lineRule="auto"/>
        <w:jc w:val="both"/>
        <w:rPr>
          <w:rFonts w:cstheme="minorHAnsi"/>
        </w:rPr>
      </w:pPr>
    </w:p>
    <w:p w:rsidR="009D6382" w:rsidRPr="003D025F" w:rsidRDefault="0066604D" w:rsidP="002E0B3E">
      <w:pPr>
        <w:spacing w:after="0" w:line="240" w:lineRule="auto"/>
        <w:jc w:val="both"/>
        <w:rPr>
          <w:rFonts w:cstheme="minorHAnsi"/>
        </w:rPr>
      </w:pPr>
      <w:r w:rsidRPr="003D025F">
        <w:rPr>
          <w:rFonts w:cstheme="minorHAnsi"/>
        </w:rPr>
        <w:t xml:space="preserve">Np. </w:t>
      </w:r>
    </w:p>
    <w:p w:rsidR="0066604D" w:rsidRDefault="009D6382" w:rsidP="002E0B3E">
      <w:pPr>
        <w:spacing w:after="0" w:line="240" w:lineRule="auto"/>
        <w:jc w:val="both"/>
        <w:rPr>
          <w:rFonts w:cstheme="minorHAnsi"/>
        </w:rPr>
      </w:pPr>
      <w:r w:rsidRPr="003D025F">
        <w:rPr>
          <w:rFonts w:cstheme="minorHAnsi"/>
        </w:rPr>
        <w:t xml:space="preserve">- </w:t>
      </w:r>
      <w:r w:rsidR="00CF21E2">
        <w:rPr>
          <w:rFonts w:cstheme="minorHAnsi"/>
        </w:rPr>
        <w:t>FEPZ</w:t>
      </w:r>
      <w:r w:rsidR="0066604D" w:rsidRPr="003D025F">
        <w:rPr>
          <w:rFonts w:cstheme="minorHAnsi"/>
        </w:rPr>
        <w:t>.02.10.00-32-A</w:t>
      </w:r>
      <w:r w:rsidR="00CF21E2">
        <w:rPr>
          <w:rFonts w:cstheme="minorHAnsi"/>
        </w:rPr>
        <w:t>0001</w:t>
      </w:r>
      <w:r w:rsidR="0066604D" w:rsidRPr="003D025F">
        <w:rPr>
          <w:rFonts w:cstheme="minorHAnsi"/>
        </w:rPr>
        <w:t>/</w:t>
      </w:r>
      <w:r w:rsidR="00CF21E2">
        <w:rPr>
          <w:rFonts w:cstheme="minorHAnsi"/>
        </w:rPr>
        <w:t>24</w:t>
      </w:r>
      <w:r w:rsidR="0066604D" w:rsidRPr="003D025F">
        <w:rPr>
          <w:rFonts w:cstheme="minorHAnsi"/>
        </w:rPr>
        <w:t xml:space="preserve">, </w:t>
      </w:r>
      <w:r w:rsidR="00CF21E2">
        <w:rPr>
          <w:rFonts w:cstheme="minorHAnsi"/>
        </w:rPr>
        <w:t xml:space="preserve">- zwrot niewykorzystanej zaliczki </w:t>
      </w:r>
    </w:p>
    <w:p w:rsidR="008C4283" w:rsidRDefault="008C4283" w:rsidP="008C4283">
      <w:pPr>
        <w:spacing w:after="0" w:line="240" w:lineRule="auto"/>
        <w:jc w:val="both"/>
        <w:rPr>
          <w:rFonts w:cstheme="minorHAnsi"/>
        </w:rPr>
      </w:pPr>
      <w:r>
        <w:rPr>
          <w:rFonts w:eastAsia="Times New Roman" w:cstheme="minorHAnsi"/>
          <w:color w:val="000000"/>
          <w:shd w:val="clear" w:color="auto" w:fill="FFFFFF"/>
          <w:lang w:eastAsia="pl-PL"/>
        </w:rPr>
        <w:t>-</w:t>
      </w:r>
      <w:r w:rsidRPr="003D025F">
        <w:rPr>
          <w:rFonts w:cstheme="minorHAnsi"/>
        </w:rPr>
        <w:t xml:space="preserve"> </w:t>
      </w:r>
      <w:r>
        <w:rPr>
          <w:rFonts w:cstheme="minorHAnsi"/>
        </w:rPr>
        <w:t>FEPZ</w:t>
      </w:r>
      <w:r w:rsidRPr="003D025F">
        <w:rPr>
          <w:rFonts w:cstheme="minorHAnsi"/>
        </w:rPr>
        <w:t>.02.10.00-32-A</w:t>
      </w:r>
      <w:r>
        <w:rPr>
          <w:rFonts w:cstheme="minorHAnsi"/>
        </w:rPr>
        <w:t>0001</w:t>
      </w:r>
      <w:r w:rsidRPr="003D025F">
        <w:rPr>
          <w:rFonts w:cstheme="minorHAnsi"/>
        </w:rPr>
        <w:t>/</w:t>
      </w:r>
      <w:r>
        <w:rPr>
          <w:rFonts w:cstheme="minorHAnsi"/>
        </w:rPr>
        <w:t>24</w:t>
      </w:r>
      <w:r w:rsidRPr="003D025F">
        <w:rPr>
          <w:rFonts w:cstheme="minorHAnsi"/>
        </w:rPr>
        <w:t xml:space="preserve">, </w:t>
      </w:r>
      <w:r>
        <w:rPr>
          <w:rFonts w:cstheme="minorHAnsi"/>
        </w:rPr>
        <w:t>- należność główna ……., odsetki….. na podstawie decyzji nr …………/ na podstawie wezwania do zwrotu z dnia………………</w:t>
      </w:r>
    </w:p>
    <w:p w:rsidR="008C4283" w:rsidRPr="003D025F" w:rsidRDefault="008C4283" w:rsidP="002E0B3E">
      <w:pPr>
        <w:spacing w:after="0" w:line="240" w:lineRule="auto"/>
        <w:jc w:val="both"/>
        <w:rPr>
          <w:rFonts w:eastAsia="Times New Roman" w:cstheme="minorHAnsi"/>
          <w:color w:val="000000"/>
          <w:shd w:val="clear" w:color="auto" w:fill="FFFFFF"/>
          <w:lang w:eastAsia="pl-PL"/>
        </w:rPr>
      </w:pPr>
    </w:p>
    <w:p w:rsidR="0066604D" w:rsidRPr="0066604D" w:rsidRDefault="0066604D" w:rsidP="0066604D">
      <w:pPr>
        <w:spacing w:after="0" w:line="240" w:lineRule="auto"/>
        <w:rPr>
          <w:rFonts w:eastAsia="Times New Roman" w:cstheme="minorHAnsi"/>
          <w:lang w:eastAsia="pl-PL"/>
        </w:rPr>
      </w:pPr>
    </w:p>
    <w:p w:rsidR="0066604D" w:rsidRPr="00920C57" w:rsidRDefault="00ED2F13" w:rsidP="0066604D">
      <w:pPr>
        <w:spacing w:after="0" w:line="240" w:lineRule="auto"/>
        <w:rPr>
          <w:rFonts w:eastAsia="Times New Roman" w:cstheme="minorHAnsi"/>
          <w:b/>
          <w:lang w:eastAsia="pl-PL"/>
        </w:rPr>
      </w:pPr>
      <w:r w:rsidRPr="00BE03B0">
        <w:rPr>
          <w:rFonts w:eastAsia="Times New Roman" w:cstheme="minorHAnsi"/>
          <w:b/>
          <w:color w:val="000000"/>
          <w:lang w:eastAsia="pl-PL"/>
        </w:rPr>
        <w:t xml:space="preserve">X. </w:t>
      </w:r>
      <w:r w:rsidR="00BE03B0" w:rsidRPr="00920C57">
        <w:rPr>
          <w:rFonts w:eastAsia="Times New Roman" w:cstheme="minorHAnsi"/>
          <w:b/>
          <w:color w:val="000000"/>
          <w:lang w:eastAsia="pl-PL"/>
        </w:rPr>
        <w:t xml:space="preserve">Zaliczka przekazywana Partnerom </w:t>
      </w:r>
      <w:r w:rsidR="0066604D" w:rsidRPr="00920C57">
        <w:rPr>
          <w:rFonts w:eastAsia="Times New Roman" w:cstheme="minorHAnsi"/>
          <w:b/>
          <w:color w:val="000000"/>
          <w:lang w:eastAsia="pl-PL"/>
        </w:rPr>
        <w:br/>
      </w:r>
    </w:p>
    <w:p w:rsidR="00472010" w:rsidRPr="00920C57" w:rsidRDefault="00472010" w:rsidP="00920C57">
      <w:pPr>
        <w:pStyle w:val="Akapitzlist"/>
        <w:numPr>
          <w:ilvl w:val="0"/>
          <w:numId w:val="18"/>
        </w:numPr>
        <w:spacing w:after="0" w:line="240" w:lineRule="auto"/>
        <w:jc w:val="both"/>
        <w:rPr>
          <w:rFonts w:eastAsia="Times New Roman" w:cs="Times New Roman"/>
          <w:sz w:val="24"/>
          <w:szCs w:val="24"/>
          <w:lang w:eastAsia="pl-PL"/>
        </w:rPr>
      </w:pPr>
      <w:r w:rsidRPr="00920C57">
        <w:t>W przypadku dofinansowania w formie zaliczki Beneficjent przekazuje odpowiednią część dofinansowania na pokrycie wydatków Partnerów, zgodnie z umową o partnerstwie, na wyodrębniony rachunek bankowy Partnera dotyczący zaliczki.</w:t>
      </w:r>
    </w:p>
    <w:p w:rsidR="00920C57" w:rsidRPr="00920C57" w:rsidRDefault="00920C57" w:rsidP="00920C57">
      <w:pPr>
        <w:pStyle w:val="Akapitzlist"/>
        <w:numPr>
          <w:ilvl w:val="0"/>
          <w:numId w:val="18"/>
        </w:numPr>
        <w:spacing w:after="0" w:line="240" w:lineRule="auto"/>
        <w:jc w:val="both"/>
        <w:rPr>
          <w:rFonts w:eastAsia="Times New Roman" w:cs="Times New Roman"/>
          <w:sz w:val="24"/>
          <w:szCs w:val="24"/>
          <w:lang w:eastAsia="pl-PL"/>
        </w:rPr>
      </w:pPr>
      <w:r>
        <w:t xml:space="preserve">Partner zobowiązany jest do </w:t>
      </w:r>
      <w:r w:rsidR="008F3A80">
        <w:t xml:space="preserve">stosowania zasad związanych z obsługą, przeznaczeniem </w:t>
      </w:r>
      <w:r w:rsidR="003D025F">
        <w:br/>
      </w:r>
      <w:r w:rsidR="008F3A80">
        <w:t>i rozliczeniem zaliczki  w takim samym zakresie jak beneficjent.</w:t>
      </w:r>
    </w:p>
    <w:p w:rsidR="00F506BF" w:rsidRDefault="00F506BF"/>
    <w:sectPr w:rsidR="00F506BF" w:rsidSect="00223E5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3EAE" w:rsidRDefault="007B3EAE" w:rsidP="009019FE">
      <w:pPr>
        <w:spacing w:after="0" w:line="240" w:lineRule="auto"/>
      </w:pPr>
      <w:r>
        <w:separator/>
      </w:r>
    </w:p>
  </w:endnote>
  <w:endnote w:type="continuationSeparator" w:id="0">
    <w:p w:rsidR="007B3EAE" w:rsidRDefault="007B3EAE" w:rsidP="00901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51635"/>
      <w:docPartObj>
        <w:docPartGallery w:val="Page Numbers (Bottom of Page)"/>
        <w:docPartUnique/>
      </w:docPartObj>
    </w:sdtPr>
    <w:sdtContent>
      <w:p w:rsidR="001E7766" w:rsidRDefault="001E7766">
        <w:pPr>
          <w:pStyle w:val="Stopka"/>
          <w:jc w:val="right"/>
        </w:pPr>
        <w:r>
          <w:fldChar w:fldCharType="begin"/>
        </w:r>
        <w:r>
          <w:instrText>PAGE   \* MERGEFORMAT</w:instrText>
        </w:r>
        <w:r>
          <w:fldChar w:fldCharType="separate"/>
        </w:r>
        <w:r>
          <w:t>2</w:t>
        </w:r>
        <w:r>
          <w:fldChar w:fldCharType="end"/>
        </w:r>
      </w:p>
    </w:sdtContent>
  </w:sdt>
  <w:p w:rsidR="001E7766" w:rsidRDefault="001E77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3EAE" w:rsidRDefault="007B3EAE" w:rsidP="009019FE">
      <w:pPr>
        <w:spacing w:after="0" w:line="240" w:lineRule="auto"/>
      </w:pPr>
      <w:r>
        <w:separator/>
      </w:r>
    </w:p>
  </w:footnote>
  <w:footnote w:type="continuationSeparator" w:id="0">
    <w:p w:rsidR="007B3EAE" w:rsidRDefault="007B3EAE" w:rsidP="00901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7766" w:rsidRDefault="001E7766">
    <w:pPr>
      <w:pStyle w:val="Nagwek"/>
    </w:pPr>
    <w:r>
      <w:rPr>
        <w:noProof/>
      </w:rPr>
      <w:drawing>
        <wp:inline distT="0" distB="0" distL="0" distR="0" wp14:anchorId="2E8CEDDE" wp14:editId="6F8E237B">
          <wp:extent cx="5760720" cy="42782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2782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3B93"/>
    <w:multiLevelType w:val="hybridMultilevel"/>
    <w:tmpl w:val="5E18362C"/>
    <w:lvl w:ilvl="0" w:tplc="CFD602F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5DA3366"/>
    <w:multiLevelType w:val="hybridMultilevel"/>
    <w:tmpl w:val="2B12B42E"/>
    <w:lvl w:ilvl="0" w:tplc="EDD23D3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C92140"/>
    <w:multiLevelType w:val="hybridMultilevel"/>
    <w:tmpl w:val="9D82195A"/>
    <w:lvl w:ilvl="0" w:tplc="EDD23D3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0B6146"/>
    <w:multiLevelType w:val="hybridMultilevel"/>
    <w:tmpl w:val="F8100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D409DF"/>
    <w:multiLevelType w:val="hybridMultilevel"/>
    <w:tmpl w:val="CDD87B50"/>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1A6C45A4"/>
    <w:multiLevelType w:val="hybridMultilevel"/>
    <w:tmpl w:val="D628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CF2C1E"/>
    <w:multiLevelType w:val="hybridMultilevel"/>
    <w:tmpl w:val="8B7EF0B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F60250"/>
    <w:multiLevelType w:val="hybridMultilevel"/>
    <w:tmpl w:val="504A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8457AB"/>
    <w:multiLevelType w:val="hybridMultilevel"/>
    <w:tmpl w:val="081692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401D99"/>
    <w:multiLevelType w:val="hybridMultilevel"/>
    <w:tmpl w:val="57BC5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F1263D"/>
    <w:multiLevelType w:val="hybridMultilevel"/>
    <w:tmpl w:val="57BADBDC"/>
    <w:lvl w:ilvl="0" w:tplc="EDD23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2C348A3"/>
    <w:multiLevelType w:val="hybridMultilevel"/>
    <w:tmpl w:val="B238B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345014"/>
    <w:multiLevelType w:val="hybridMultilevel"/>
    <w:tmpl w:val="8F2AEB7A"/>
    <w:lvl w:ilvl="0" w:tplc="EDD23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E1D474A"/>
    <w:multiLevelType w:val="hybridMultilevel"/>
    <w:tmpl w:val="6D26A7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204C89"/>
    <w:multiLevelType w:val="hybridMultilevel"/>
    <w:tmpl w:val="D0525A10"/>
    <w:lvl w:ilvl="0" w:tplc="EDD23D3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D025F5"/>
    <w:multiLevelType w:val="hybridMultilevel"/>
    <w:tmpl w:val="ABBE1F46"/>
    <w:lvl w:ilvl="0" w:tplc="EDD23D30">
      <w:start w:val="1"/>
      <w:numFmt w:val="bullet"/>
      <w:lvlText w:val=""/>
      <w:lvlJc w:val="left"/>
      <w:pPr>
        <w:ind w:left="720" w:hanging="360"/>
      </w:pPr>
      <w:rPr>
        <w:rFonts w:ascii="Symbol" w:hAnsi="Symbol" w:hint="default"/>
      </w:rPr>
    </w:lvl>
    <w:lvl w:ilvl="1" w:tplc="EDD23D3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4FA654D"/>
    <w:multiLevelType w:val="hybridMultilevel"/>
    <w:tmpl w:val="C284D4F4"/>
    <w:lvl w:ilvl="0" w:tplc="11460DD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C111FA"/>
    <w:multiLevelType w:val="hybridMultilevel"/>
    <w:tmpl w:val="D32CF6CA"/>
    <w:lvl w:ilvl="0" w:tplc="CFD602F2">
      <w:start w:val="1"/>
      <w:numFmt w:val="decimal"/>
      <w:lvlText w:val="%1."/>
      <w:lvlJc w:val="left"/>
      <w:pPr>
        <w:ind w:left="720" w:hanging="360"/>
      </w:pPr>
      <w:rPr>
        <w:rFonts w:hint="default"/>
      </w:rPr>
    </w:lvl>
    <w:lvl w:ilvl="1" w:tplc="44B424D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982E78"/>
    <w:multiLevelType w:val="hybridMultilevel"/>
    <w:tmpl w:val="D354BF2A"/>
    <w:lvl w:ilvl="0" w:tplc="EDD23D30">
      <w:start w:val="1"/>
      <w:numFmt w:val="bullet"/>
      <w:lvlText w:val=""/>
      <w:lvlJc w:val="left"/>
      <w:pPr>
        <w:ind w:left="720" w:hanging="360"/>
      </w:pPr>
      <w:rPr>
        <w:rFonts w:ascii="Symbol" w:hAnsi="Symbol" w:hint="default"/>
      </w:rPr>
    </w:lvl>
    <w:lvl w:ilvl="1" w:tplc="EDD23D3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2"/>
  </w:num>
  <w:num w:numId="4">
    <w:abstractNumId w:val="16"/>
  </w:num>
  <w:num w:numId="5">
    <w:abstractNumId w:val="7"/>
  </w:num>
  <w:num w:numId="6">
    <w:abstractNumId w:val="10"/>
  </w:num>
  <w:num w:numId="7">
    <w:abstractNumId w:val="5"/>
  </w:num>
  <w:num w:numId="8">
    <w:abstractNumId w:val="11"/>
  </w:num>
  <w:num w:numId="9">
    <w:abstractNumId w:val="9"/>
  </w:num>
  <w:num w:numId="10">
    <w:abstractNumId w:val="0"/>
  </w:num>
  <w:num w:numId="11">
    <w:abstractNumId w:val="17"/>
  </w:num>
  <w:num w:numId="12">
    <w:abstractNumId w:val="14"/>
  </w:num>
  <w:num w:numId="13">
    <w:abstractNumId w:val="3"/>
  </w:num>
  <w:num w:numId="14">
    <w:abstractNumId w:val="1"/>
  </w:num>
  <w:num w:numId="15">
    <w:abstractNumId w:val="15"/>
  </w:num>
  <w:num w:numId="16">
    <w:abstractNumId w:val="2"/>
  </w:num>
  <w:num w:numId="17">
    <w:abstractNumId w:val="18"/>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6BF"/>
    <w:rsid w:val="00024304"/>
    <w:rsid w:val="00037155"/>
    <w:rsid w:val="000A2A31"/>
    <w:rsid w:val="00144A09"/>
    <w:rsid w:val="00182DF7"/>
    <w:rsid w:val="00192361"/>
    <w:rsid w:val="001B243E"/>
    <w:rsid w:val="001D091B"/>
    <w:rsid w:val="001D29CA"/>
    <w:rsid w:val="001E7766"/>
    <w:rsid w:val="00217AA0"/>
    <w:rsid w:val="00223E56"/>
    <w:rsid w:val="002348AB"/>
    <w:rsid w:val="002622C8"/>
    <w:rsid w:val="002969C0"/>
    <w:rsid w:val="002E0B3E"/>
    <w:rsid w:val="002E628B"/>
    <w:rsid w:val="002F30DA"/>
    <w:rsid w:val="002F65F6"/>
    <w:rsid w:val="0030027E"/>
    <w:rsid w:val="0032315C"/>
    <w:rsid w:val="003414F7"/>
    <w:rsid w:val="003647CA"/>
    <w:rsid w:val="003706D9"/>
    <w:rsid w:val="0038305C"/>
    <w:rsid w:val="00384E2C"/>
    <w:rsid w:val="003A01DC"/>
    <w:rsid w:val="003C507A"/>
    <w:rsid w:val="003D025F"/>
    <w:rsid w:val="003E1A6B"/>
    <w:rsid w:val="003F118C"/>
    <w:rsid w:val="004010B9"/>
    <w:rsid w:val="0043482B"/>
    <w:rsid w:val="00455F45"/>
    <w:rsid w:val="00472010"/>
    <w:rsid w:val="00485354"/>
    <w:rsid w:val="004B5ACB"/>
    <w:rsid w:val="004B6537"/>
    <w:rsid w:val="004E6A59"/>
    <w:rsid w:val="005528C6"/>
    <w:rsid w:val="005C62D6"/>
    <w:rsid w:val="005F52C9"/>
    <w:rsid w:val="005F5CB2"/>
    <w:rsid w:val="00616BBC"/>
    <w:rsid w:val="0066604D"/>
    <w:rsid w:val="0068095F"/>
    <w:rsid w:val="006A2613"/>
    <w:rsid w:val="006B7605"/>
    <w:rsid w:val="006D4650"/>
    <w:rsid w:val="006D576C"/>
    <w:rsid w:val="006E269E"/>
    <w:rsid w:val="00720DC5"/>
    <w:rsid w:val="00760052"/>
    <w:rsid w:val="00767C4E"/>
    <w:rsid w:val="00780E13"/>
    <w:rsid w:val="007A00B1"/>
    <w:rsid w:val="007A58D7"/>
    <w:rsid w:val="007B3EAE"/>
    <w:rsid w:val="007C242E"/>
    <w:rsid w:val="007E6FB2"/>
    <w:rsid w:val="00811CC0"/>
    <w:rsid w:val="00840DE4"/>
    <w:rsid w:val="00852E86"/>
    <w:rsid w:val="00875955"/>
    <w:rsid w:val="00876331"/>
    <w:rsid w:val="00883671"/>
    <w:rsid w:val="008C4283"/>
    <w:rsid w:val="008F3A80"/>
    <w:rsid w:val="008F4E36"/>
    <w:rsid w:val="009019FE"/>
    <w:rsid w:val="00920C57"/>
    <w:rsid w:val="0093633A"/>
    <w:rsid w:val="00946045"/>
    <w:rsid w:val="00951760"/>
    <w:rsid w:val="009772F8"/>
    <w:rsid w:val="00992924"/>
    <w:rsid w:val="009A73DF"/>
    <w:rsid w:val="009C793C"/>
    <w:rsid w:val="009D622A"/>
    <w:rsid w:val="009D6382"/>
    <w:rsid w:val="00A00F4B"/>
    <w:rsid w:val="00A30FDD"/>
    <w:rsid w:val="00A462FC"/>
    <w:rsid w:val="00A93EBE"/>
    <w:rsid w:val="00A94195"/>
    <w:rsid w:val="00AF1D7B"/>
    <w:rsid w:val="00AF3EE7"/>
    <w:rsid w:val="00B053FF"/>
    <w:rsid w:val="00B13A9F"/>
    <w:rsid w:val="00B16115"/>
    <w:rsid w:val="00B70224"/>
    <w:rsid w:val="00BE03B0"/>
    <w:rsid w:val="00C21EBE"/>
    <w:rsid w:val="00C41E61"/>
    <w:rsid w:val="00C66E7C"/>
    <w:rsid w:val="00C77C90"/>
    <w:rsid w:val="00C971BB"/>
    <w:rsid w:val="00CE2D97"/>
    <w:rsid w:val="00CF21E2"/>
    <w:rsid w:val="00CF47ED"/>
    <w:rsid w:val="00CF5893"/>
    <w:rsid w:val="00D02682"/>
    <w:rsid w:val="00D03875"/>
    <w:rsid w:val="00D07F52"/>
    <w:rsid w:val="00D333BD"/>
    <w:rsid w:val="00D46579"/>
    <w:rsid w:val="00D77B69"/>
    <w:rsid w:val="00D94867"/>
    <w:rsid w:val="00DA08E6"/>
    <w:rsid w:val="00DB7B39"/>
    <w:rsid w:val="00DC6FE9"/>
    <w:rsid w:val="00E114C0"/>
    <w:rsid w:val="00E31061"/>
    <w:rsid w:val="00E34F53"/>
    <w:rsid w:val="00E62D58"/>
    <w:rsid w:val="00E91E8A"/>
    <w:rsid w:val="00EA23F8"/>
    <w:rsid w:val="00EB5C74"/>
    <w:rsid w:val="00ED2F13"/>
    <w:rsid w:val="00F11F7B"/>
    <w:rsid w:val="00F1573D"/>
    <w:rsid w:val="00F25C3B"/>
    <w:rsid w:val="00F506BF"/>
    <w:rsid w:val="00F52D36"/>
    <w:rsid w:val="00F81517"/>
    <w:rsid w:val="00F82F73"/>
    <w:rsid w:val="00FC01DA"/>
    <w:rsid w:val="00FE32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92C79"/>
  <w15:docId w15:val="{D299916C-13F8-45DD-9459-743F8CB7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3E56"/>
  </w:style>
  <w:style w:type="paragraph" w:styleId="Nagwek4">
    <w:name w:val="heading 4"/>
    <w:basedOn w:val="Normalny"/>
    <w:link w:val="Nagwek4Znak"/>
    <w:uiPriority w:val="9"/>
    <w:qFormat/>
    <w:rsid w:val="0066604D"/>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B7605"/>
    <w:pPr>
      <w:ind w:left="720"/>
      <w:contextualSpacing/>
    </w:pPr>
  </w:style>
  <w:style w:type="paragraph" w:styleId="Nagwek">
    <w:name w:val="header"/>
    <w:basedOn w:val="Normalny"/>
    <w:link w:val="NagwekZnak"/>
    <w:uiPriority w:val="99"/>
    <w:unhideWhenUsed/>
    <w:rsid w:val="009019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19FE"/>
  </w:style>
  <w:style w:type="paragraph" w:styleId="Stopka">
    <w:name w:val="footer"/>
    <w:basedOn w:val="Normalny"/>
    <w:link w:val="StopkaZnak"/>
    <w:uiPriority w:val="99"/>
    <w:unhideWhenUsed/>
    <w:rsid w:val="009019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19FE"/>
  </w:style>
  <w:style w:type="table" w:styleId="Tabela-Siatka">
    <w:name w:val="Table Grid"/>
    <w:basedOn w:val="Standardowy"/>
    <w:uiPriority w:val="59"/>
    <w:rsid w:val="00DB7B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66604D"/>
    <w:rPr>
      <w:rFonts w:ascii="Times New Roman" w:eastAsia="Times New Roman" w:hAnsi="Times New Roman" w:cs="Times New Roman"/>
      <w:b/>
      <w:bCs/>
      <w:sz w:val="24"/>
      <w:szCs w:val="24"/>
      <w:lang w:eastAsia="pl-PL"/>
    </w:rPr>
  </w:style>
  <w:style w:type="character" w:customStyle="1" w:styleId="apple-converted-space">
    <w:name w:val="apple-converted-space"/>
    <w:basedOn w:val="Domylnaczcionkaakapitu"/>
    <w:rsid w:val="0066604D"/>
  </w:style>
  <w:style w:type="character" w:styleId="Odwoaniedokomentarza">
    <w:name w:val="annotation reference"/>
    <w:basedOn w:val="Domylnaczcionkaakapitu"/>
    <w:uiPriority w:val="99"/>
    <w:semiHidden/>
    <w:unhideWhenUsed/>
    <w:rsid w:val="00C971BB"/>
    <w:rPr>
      <w:sz w:val="16"/>
      <w:szCs w:val="16"/>
    </w:rPr>
  </w:style>
  <w:style w:type="paragraph" w:styleId="Tekstkomentarza">
    <w:name w:val="annotation text"/>
    <w:basedOn w:val="Normalny"/>
    <w:link w:val="TekstkomentarzaZnak"/>
    <w:uiPriority w:val="99"/>
    <w:semiHidden/>
    <w:unhideWhenUsed/>
    <w:rsid w:val="00C971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971BB"/>
    <w:rPr>
      <w:sz w:val="20"/>
      <w:szCs w:val="20"/>
    </w:rPr>
  </w:style>
  <w:style w:type="paragraph" w:styleId="Tematkomentarza">
    <w:name w:val="annotation subject"/>
    <w:basedOn w:val="Tekstkomentarza"/>
    <w:next w:val="Tekstkomentarza"/>
    <w:link w:val="TematkomentarzaZnak"/>
    <w:uiPriority w:val="99"/>
    <w:semiHidden/>
    <w:unhideWhenUsed/>
    <w:rsid w:val="00C971BB"/>
    <w:rPr>
      <w:b/>
      <w:bCs/>
    </w:rPr>
  </w:style>
  <w:style w:type="character" w:customStyle="1" w:styleId="TematkomentarzaZnak">
    <w:name w:val="Temat komentarza Znak"/>
    <w:basedOn w:val="TekstkomentarzaZnak"/>
    <w:link w:val="Tematkomentarza"/>
    <w:uiPriority w:val="99"/>
    <w:semiHidden/>
    <w:rsid w:val="00C971BB"/>
    <w:rPr>
      <w:b/>
      <w:bCs/>
      <w:sz w:val="20"/>
      <w:szCs w:val="20"/>
    </w:rPr>
  </w:style>
  <w:style w:type="paragraph" w:styleId="Tekstdymka">
    <w:name w:val="Balloon Text"/>
    <w:basedOn w:val="Normalny"/>
    <w:link w:val="TekstdymkaZnak"/>
    <w:uiPriority w:val="99"/>
    <w:semiHidden/>
    <w:unhideWhenUsed/>
    <w:rsid w:val="00C971B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71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67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7AA929-B78C-48C8-9796-9AC584FAE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1355</Words>
  <Characters>8135</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dc:creator>
  <cp:lastModifiedBy>Katarzyna Romańska</cp:lastModifiedBy>
  <cp:revision>2</cp:revision>
  <dcterms:created xsi:type="dcterms:W3CDTF">2025-01-08T09:22:00Z</dcterms:created>
  <dcterms:modified xsi:type="dcterms:W3CDTF">2025-01-08T09:22:00Z</dcterms:modified>
</cp:coreProperties>
</file>